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A089C" w14:textId="3151E919" w:rsidR="00A24D96" w:rsidRDefault="00000000">
      <w:pPr>
        <w:keepLines/>
        <w:spacing w:after="120"/>
        <w:jc w:val="both"/>
      </w:pPr>
      <w:r>
        <w:t xml:space="preserve">Nr. </w:t>
      </w:r>
      <w:r w:rsidR="00331125">
        <w:t>12489</w:t>
      </w:r>
      <w:r>
        <w:t>/ data 2</w:t>
      </w:r>
      <w:r w:rsidR="00331125">
        <w:t>2</w:t>
      </w:r>
      <w:r>
        <w:t>.10.2026</w:t>
      </w:r>
    </w:p>
    <w:p w14:paraId="4A892D9A" w14:textId="77777777" w:rsidR="00A24D96" w:rsidRDefault="00000000">
      <w:pPr>
        <w:keepNext/>
        <w:keepLines/>
        <w:spacing w:before="120"/>
        <w:jc w:val="center"/>
      </w:pPr>
      <w:r>
        <w:rPr>
          <w:b/>
          <w:sz w:val="25"/>
        </w:rPr>
        <w:t>BIBLIOGRAFIA ȘI TEMATICA SPECIFICĂ PENTRU FIECARE POST</w:t>
      </w:r>
    </w:p>
    <w:p w14:paraId="0BA73A20" w14:textId="7F7E1572" w:rsidR="00A24D96" w:rsidRDefault="00000000">
      <w:pPr>
        <w:keepLines/>
        <w:spacing w:after="160"/>
        <w:jc w:val="center"/>
      </w:pPr>
      <w:r>
        <w:rPr>
          <w:b/>
        </w:rPr>
        <w:t>pentru concursul de ocupare a 3 (trei) funcții — 3 (trei) posturi — contractuale, pe perioadă determinată, în afara organigramei, în cadrul proiectului „Servicii de îngrijire la domiciliu pentru seniorii din Comuna Părău” — cod SMIS 348152 (runda 2) — anexă la Anunțul de concurs nr.</w:t>
      </w:r>
      <w:r w:rsidR="00331125">
        <w:rPr>
          <w:b/>
        </w:rPr>
        <w:t>12486</w:t>
      </w:r>
      <w:r>
        <w:rPr>
          <w:b/>
        </w:rPr>
        <w:t xml:space="preserve"> /2</w:t>
      </w:r>
      <w:r w:rsidR="00331125">
        <w:rPr>
          <w:b/>
        </w:rPr>
        <w:t>2</w:t>
      </w:r>
      <w:r>
        <w:rPr>
          <w:b/>
        </w:rPr>
        <w:t>.10.2026</w:t>
      </w:r>
    </w:p>
    <w:p w14:paraId="296D948D" w14:textId="77777777" w:rsidR="00A24D96" w:rsidRDefault="00000000">
      <w:pPr>
        <w:keepNext/>
        <w:keepLines/>
        <w:spacing w:before="120" w:after="60"/>
        <w:jc w:val="both"/>
      </w:pPr>
      <w:r>
        <w:rPr>
          <w:b/>
          <w:sz w:val="21"/>
        </w:rPr>
        <w:t>Bibliografia generală (comună tuturor posturilor):</w:t>
      </w:r>
    </w:p>
    <w:p w14:paraId="6BE89E2A" w14:textId="77777777" w:rsidR="00A24D96" w:rsidRDefault="00000000">
      <w:pPr>
        <w:keepLines/>
        <w:tabs>
          <w:tab w:val="left" w:pos="340"/>
        </w:tabs>
        <w:spacing w:after="40"/>
        <w:ind w:left="340" w:hanging="340"/>
        <w:jc w:val="both"/>
      </w:pPr>
      <w:r>
        <w:t>–</w:t>
      </w:r>
      <w:r>
        <w:tab/>
        <w:t>Legea nr. 292/2011 a asistenței sociale, cu modificările și completările ulterioare (capitolele relevante);</w:t>
      </w:r>
    </w:p>
    <w:p w14:paraId="5608B342" w14:textId="77777777" w:rsidR="00A24D96" w:rsidRDefault="00000000">
      <w:pPr>
        <w:keepLines/>
        <w:tabs>
          <w:tab w:val="left" w:pos="340"/>
        </w:tabs>
        <w:spacing w:after="40"/>
        <w:ind w:left="340" w:hanging="340"/>
        <w:jc w:val="both"/>
      </w:pPr>
      <w:r>
        <w:t>–</w:t>
      </w:r>
      <w:r>
        <w:tab/>
        <w:t>Legea nr. 17/2000 privind asistența socială a persoanelor vârstnice, republicată, cu modificările și completările ulterioare;</w:t>
      </w:r>
    </w:p>
    <w:p w14:paraId="26D1CA83" w14:textId="77777777" w:rsidR="00A24D96" w:rsidRDefault="00000000">
      <w:pPr>
        <w:keepLines/>
        <w:tabs>
          <w:tab w:val="left" w:pos="340"/>
        </w:tabs>
        <w:spacing w:after="40"/>
        <w:ind w:left="340" w:hanging="340"/>
        <w:jc w:val="both"/>
      </w:pPr>
      <w:r>
        <w:t>–</w:t>
      </w:r>
      <w:r>
        <w:tab/>
        <w:t>Legea nr. 197/2012 privind asigurarea calității în domeniul serviciilor sociale, cu modificările și completările ulterioare;</w:t>
      </w:r>
    </w:p>
    <w:p w14:paraId="5952CDC5" w14:textId="77777777" w:rsidR="00A24D96" w:rsidRDefault="00000000">
      <w:pPr>
        <w:keepLines/>
        <w:tabs>
          <w:tab w:val="left" w:pos="340"/>
        </w:tabs>
        <w:spacing w:after="40"/>
        <w:ind w:left="340" w:hanging="340"/>
        <w:jc w:val="both"/>
      </w:pPr>
      <w:r>
        <w:t>–</w:t>
      </w:r>
      <w:r>
        <w:tab/>
        <w:t>Hotărârea Guvernului nr. 268/2026 pentru aprobarea Nomenclatorului serviciilor sociale, precum și a regulamentului-cadru de organizare și funcționare a serviciilor sociale — prevederile referitoare la unitățile de îngrijire la domiciliu pentru persoane vârstnice;</w:t>
      </w:r>
    </w:p>
    <w:p w14:paraId="58ACD1A9" w14:textId="77777777" w:rsidR="00A24D96" w:rsidRDefault="00000000">
      <w:pPr>
        <w:keepLines/>
        <w:tabs>
          <w:tab w:val="left" w:pos="340"/>
        </w:tabs>
        <w:spacing w:after="40"/>
        <w:ind w:left="340" w:hanging="340"/>
        <w:jc w:val="both"/>
      </w:pPr>
      <w:r>
        <w:t>–</w:t>
      </w:r>
      <w:r>
        <w:tab/>
        <w:t>Standardele minime de calitate pentru serviciile de îngrijiri la domiciliu pentru persoane vârstnice, prevăzute în anexa nr. 8 la Ordinul nr. 29/2019, în forma aplicabilă la data publicării anunțului;</w:t>
      </w:r>
    </w:p>
    <w:p w14:paraId="78F42B17" w14:textId="77777777" w:rsidR="00A24D96" w:rsidRDefault="00000000">
      <w:pPr>
        <w:keepLines/>
        <w:tabs>
          <w:tab w:val="left" w:pos="340"/>
        </w:tabs>
        <w:spacing w:after="40"/>
        <w:ind w:left="340" w:hanging="340"/>
        <w:jc w:val="both"/>
      </w:pPr>
      <w:r>
        <w:t>–</w:t>
      </w:r>
      <w:r>
        <w:tab/>
        <w:t>Programul „Incluziune și Demnitate Socială” (PoIDS) 2021–2027 — Ghidul Solicitantului — Condiții Generale;</w:t>
      </w:r>
    </w:p>
    <w:p w14:paraId="4A26045F" w14:textId="77777777" w:rsidR="00A24D96" w:rsidRDefault="00000000">
      <w:pPr>
        <w:keepLines/>
        <w:tabs>
          <w:tab w:val="left" w:pos="340"/>
        </w:tabs>
        <w:spacing w:after="40"/>
        <w:ind w:left="340" w:hanging="340"/>
        <w:jc w:val="both"/>
      </w:pPr>
      <w:r>
        <w:t>–</w:t>
      </w:r>
      <w:r>
        <w:tab/>
        <w:t>Ghidul Solicitantului — Condiții Specifice PIDS/632/PIDS_P6/OP4/ESO4.11/PIDS_A26 (Acțiunea 6.1);</w:t>
      </w:r>
    </w:p>
    <w:p w14:paraId="2F828375" w14:textId="77777777" w:rsidR="00A24D96" w:rsidRDefault="00000000">
      <w:pPr>
        <w:keepLines/>
        <w:tabs>
          <w:tab w:val="left" w:pos="340"/>
        </w:tabs>
        <w:spacing w:after="40"/>
        <w:ind w:left="340" w:hanging="340"/>
        <w:jc w:val="both"/>
      </w:pPr>
      <w:r>
        <w:t>–</w:t>
      </w:r>
      <w:r>
        <w:tab/>
        <w:t>Regulamentul (UE) 2016/679 (GDPR) — protecția datelor cu caracter personal.</w:t>
      </w:r>
    </w:p>
    <w:p w14:paraId="3CF9FC44" w14:textId="77777777" w:rsidR="00A24D96" w:rsidRDefault="00000000">
      <w:pPr>
        <w:keepLines/>
        <w:tabs>
          <w:tab w:val="left" w:pos="340"/>
        </w:tabs>
        <w:ind w:left="340" w:hanging="340"/>
        <w:jc w:val="both"/>
      </w:pPr>
      <w:r>
        <w:t>–</w:t>
      </w:r>
      <w:r>
        <w:tab/>
        <w:t>Manualul Beneficiarului PoIDS, ediția aplicabilă proiectului la data publicării anunțului;</w:t>
      </w:r>
    </w:p>
    <w:p w14:paraId="5D4F9198" w14:textId="77777777" w:rsidR="00A24D96" w:rsidRDefault="00000000">
      <w:pPr>
        <w:keepLines/>
        <w:tabs>
          <w:tab w:val="left" w:pos="340"/>
        </w:tabs>
        <w:ind w:left="340" w:hanging="340"/>
        <w:jc w:val="both"/>
      </w:pPr>
      <w:r>
        <w:t>–</w:t>
      </w:r>
      <w:r>
        <w:tab/>
        <w:t>O.U.G. nr. 133/2021 privind gestionarea financiară a fondurilor europene pentru perioada de programare 2021–2027, cu modificările și completările ulterioare;</w:t>
      </w:r>
    </w:p>
    <w:p w14:paraId="50916CB4" w14:textId="77777777" w:rsidR="00A24D96" w:rsidRDefault="00000000">
      <w:pPr>
        <w:keepLines/>
        <w:tabs>
          <w:tab w:val="left" w:pos="340"/>
        </w:tabs>
        <w:ind w:left="340" w:hanging="340"/>
        <w:jc w:val="both"/>
      </w:pPr>
      <w:r>
        <w:t>–</w:t>
      </w:r>
      <w:r>
        <w:tab/>
        <w:t>Regulamentul (UE) 2021/1060 al Parlamentului European și al Consiliului — dispoziții comune privind fondurile europene;</w:t>
      </w:r>
    </w:p>
    <w:p w14:paraId="76041239" w14:textId="77777777" w:rsidR="00A24D96" w:rsidRDefault="00000000">
      <w:pPr>
        <w:keepLines/>
        <w:tabs>
          <w:tab w:val="left" w:pos="340"/>
        </w:tabs>
        <w:ind w:left="340" w:hanging="340"/>
        <w:jc w:val="both"/>
      </w:pPr>
      <w:r>
        <w:t>–</w:t>
      </w:r>
      <w:r>
        <w:tab/>
        <w:t>Regulamentul (UE) 2021/1057 al Parlamentului European și al Consiliului de instituire a Fondului social european Plus (FSE+);</w:t>
      </w:r>
    </w:p>
    <w:p w14:paraId="153C16EF" w14:textId="77777777" w:rsidR="00A24D96" w:rsidRDefault="00000000">
      <w:pPr>
        <w:keepLines/>
        <w:tabs>
          <w:tab w:val="left" w:pos="340"/>
        </w:tabs>
        <w:ind w:left="340" w:hanging="340"/>
        <w:jc w:val="both"/>
      </w:pPr>
      <w:r>
        <w:t>–</w:t>
      </w:r>
      <w:r>
        <w:tab/>
        <w:t>Legea nr. 506/2004 privind prelucrarea datelor cu caracter personal și protecția vieții private în sectorul comunicațiilor electronice, cu modificările și completările ulterioare;</w:t>
      </w:r>
    </w:p>
    <w:p w14:paraId="3D489CFA" w14:textId="77777777" w:rsidR="00A24D96" w:rsidRDefault="00000000">
      <w:pPr>
        <w:keepLines/>
        <w:jc w:val="both"/>
      </w:pPr>
      <w:r>
        <w:t>Bibliografia generală se parcurge în funcție de atribuțiile postului pentru care se candidează. La bibliografia generală se adaugă bibliografia și tematica specifică fiecărui post, prezentate mai jos. Actele normative se studiază în forma în vigoare la data publicării anunțului.</w:t>
      </w:r>
    </w:p>
    <w:p w14:paraId="25BAE79B" w14:textId="77777777" w:rsidR="00A24D96" w:rsidRDefault="00000000">
      <w:pPr>
        <w:keepNext/>
        <w:keepLines/>
        <w:spacing w:before="120" w:after="60"/>
        <w:jc w:val="both"/>
      </w:pPr>
      <w:r>
        <w:rPr>
          <w:b/>
        </w:rPr>
        <w:t>FUNCȚIA: ASISTENT SOCIAL 2 — COD COR 263501</w:t>
      </w:r>
    </w:p>
    <w:p w14:paraId="0E53F569" w14:textId="77777777" w:rsidR="00A24D96" w:rsidRDefault="00000000">
      <w:pPr>
        <w:keepNext/>
        <w:keepLines/>
        <w:spacing w:after="20"/>
        <w:jc w:val="both"/>
      </w:pPr>
      <w:r>
        <w:rPr>
          <w:b/>
        </w:rPr>
        <w:t>Bibliografia specifică:</w:t>
      </w:r>
    </w:p>
    <w:p w14:paraId="45FA774A" w14:textId="77777777" w:rsidR="00A24D96" w:rsidRDefault="00000000">
      <w:pPr>
        <w:keepLines/>
        <w:tabs>
          <w:tab w:val="left" w:pos="340"/>
        </w:tabs>
        <w:spacing w:after="40"/>
        <w:ind w:left="340" w:hanging="340"/>
        <w:jc w:val="both"/>
      </w:pPr>
      <w:r>
        <w:t>–</w:t>
      </w:r>
      <w:r>
        <w:tab/>
        <w:t>Legea nr. 292/2011 a asistenței sociale, cu modificările și completările ulterioare;</w:t>
      </w:r>
    </w:p>
    <w:p w14:paraId="34BF29ED" w14:textId="77777777" w:rsidR="00A24D96" w:rsidRDefault="00000000">
      <w:pPr>
        <w:keepLines/>
        <w:tabs>
          <w:tab w:val="left" w:pos="340"/>
        </w:tabs>
        <w:spacing w:after="40"/>
        <w:ind w:left="340" w:hanging="340"/>
        <w:jc w:val="both"/>
      </w:pPr>
      <w:r>
        <w:t>–</w:t>
      </w:r>
      <w:r>
        <w:tab/>
        <w:t>Legea nr. 17/2000 privind asistența socială a persoanelor vârstnice, republicată, cu modificările și completările ulterioare;</w:t>
      </w:r>
    </w:p>
    <w:p w14:paraId="24B82CFC" w14:textId="77777777" w:rsidR="00A24D96" w:rsidRDefault="00000000">
      <w:pPr>
        <w:keepLines/>
        <w:tabs>
          <w:tab w:val="left" w:pos="340"/>
        </w:tabs>
        <w:spacing w:after="40"/>
        <w:ind w:left="340" w:hanging="340"/>
        <w:jc w:val="both"/>
      </w:pPr>
      <w:r>
        <w:t>–</w:t>
      </w:r>
      <w:r>
        <w:tab/>
        <w:t>Legea nr. 466/2004 privind statutul asistentului social, cu modificările și completările ulterioare;</w:t>
      </w:r>
    </w:p>
    <w:p w14:paraId="48A288C0" w14:textId="77777777" w:rsidR="00A24D96" w:rsidRDefault="00000000">
      <w:pPr>
        <w:keepLines/>
        <w:tabs>
          <w:tab w:val="left" w:pos="340"/>
        </w:tabs>
        <w:spacing w:after="40"/>
        <w:ind w:left="340" w:hanging="340"/>
        <w:jc w:val="both"/>
      </w:pPr>
      <w:r>
        <w:t>–</w:t>
      </w:r>
      <w:r>
        <w:tab/>
        <w:t>Standardele minime de calitate pentru serviciile de îngrijiri la domiciliu pentru persoane vârstnice, prevăzute în anexa nr. 8 la Ordinul nr. 29/2019, în forma aplicabilă la data publicării anunțului;</w:t>
      </w:r>
    </w:p>
    <w:p w14:paraId="1E651959" w14:textId="77777777" w:rsidR="00A24D96" w:rsidRDefault="00000000">
      <w:pPr>
        <w:keepNext/>
        <w:keepLines/>
        <w:spacing w:after="20"/>
        <w:jc w:val="both"/>
      </w:pPr>
      <w:r>
        <w:rPr>
          <w:b/>
        </w:rPr>
        <w:t>Tematica specifică:</w:t>
      </w:r>
    </w:p>
    <w:p w14:paraId="278A3EE1" w14:textId="77777777" w:rsidR="00A24D96" w:rsidRDefault="00000000">
      <w:pPr>
        <w:keepLines/>
        <w:tabs>
          <w:tab w:val="left" w:pos="340"/>
        </w:tabs>
        <w:spacing w:after="40"/>
        <w:ind w:left="340" w:hanging="340"/>
        <w:jc w:val="both"/>
      </w:pPr>
      <w:r>
        <w:t>–</w:t>
      </w:r>
      <w:r>
        <w:tab/>
        <w:t>Evaluarea inițială a nevoilor persoanei vârstnice (sociale, medicale, ambientale) — metode și instrumente;</w:t>
      </w:r>
    </w:p>
    <w:p w14:paraId="7D9B0584" w14:textId="77777777" w:rsidR="00A24D96" w:rsidRDefault="00000000">
      <w:pPr>
        <w:keepLines/>
        <w:tabs>
          <w:tab w:val="left" w:pos="340"/>
        </w:tabs>
        <w:spacing w:after="40"/>
        <w:ind w:left="340" w:hanging="340"/>
        <w:jc w:val="both"/>
      </w:pPr>
      <w:r>
        <w:t>–</w:t>
      </w:r>
      <w:r>
        <w:tab/>
        <w:t>Planul individualizat de intervenție (PII) — elaborare, monitorizare, revizuire;</w:t>
      </w:r>
    </w:p>
    <w:p w14:paraId="3F2F999B" w14:textId="77777777" w:rsidR="00A24D96" w:rsidRDefault="00000000">
      <w:pPr>
        <w:keepLines/>
        <w:tabs>
          <w:tab w:val="left" w:pos="340"/>
        </w:tabs>
        <w:spacing w:after="40"/>
        <w:ind w:left="340" w:hanging="340"/>
        <w:jc w:val="both"/>
      </w:pPr>
      <w:r>
        <w:lastRenderedPageBreak/>
        <w:t>–</w:t>
      </w:r>
      <w:r>
        <w:tab/>
        <w:t>Managementul de caz și coordonarea echipei de specialiști care desfășoară activitatea de îngrijire;</w:t>
      </w:r>
    </w:p>
    <w:p w14:paraId="2024A481" w14:textId="77777777" w:rsidR="00A24D96" w:rsidRDefault="00000000">
      <w:pPr>
        <w:keepLines/>
        <w:tabs>
          <w:tab w:val="left" w:pos="340"/>
        </w:tabs>
        <w:spacing w:after="40"/>
        <w:ind w:left="340" w:hanging="340"/>
        <w:jc w:val="both"/>
      </w:pPr>
      <w:r>
        <w:t>–</w:t>
      </w:r>
      <w:r>
        <w:tab/>
        <w:t>Servicii sociale acordate în cadrul unităților de îngrijire la domiciliu — standarde minime de calitate;</w:t>
      </w:r>
    </w:p>
    <w:p w14:paraId="38C7B07F" w14:textId="77777777" w:rsidR="00A24D96" w:rsidRDefault="00000000">
      <w:pPr>
        <w:keepLines/>
        <w:tabs>
          <w:tab w:val="left" w:pos="340"/>
        </w:tabs>
        <w:spacing w:after="40"/>
        <w:ind w:left="340" w:hanging="340"/>
        <w:jc w:val="both"/>
      </w:pPr>
      <w:r>
        <w:t>–</w:t>
      </w:r>
      <w:r>
        <w:tab/>
        <w:t>Gestionarea situațiilor de urgență și medierea conflictelor în echipa multidisciplinară;</w:t>
      </w:r>
    </w:p>
    <w:p w14:paraId="5FCAC47D" w14:textId="77777777" w:rsidR="00A24D96" w:rsidRDefault="00000000">
      <w:pPr>
        <w:keepLines/>
        <w:tabs>
          <w:tab w:val="left" w:pos="340"/>
        </w:tabs>
        <w:spacing w:after="40"/>
        <w:ind w:left="340" w:hanging="340"/>
        <w:jc w:val="both"/>
      </w:pPr>
      <w:r>
        <w:t>–</w:t>
      </w:r>
      <w:r>
        <w:tab/>
        <w:t>Serviciul de teleasistență socială și medicală — organizare, evidență, raportare;</w:t>
      </w:r>
    </w:p>
    <w:p w14:paraId="00E0CCC6" w14:textId="77777777" w:rsidR="00A24D96" w:rsidRDefault="00000000">
      <w:pPr>
        <w:keepLines/>
        <w:tabs>
          <w:tab w:val="left" w:pos="340"/>
        </w:tabs>
        <w:spacing w:after="40"/>
        <w:ind w:left="340" w:hanging="340"/>
        <w:jc w:val="both"/>
      </w:pPr>
      <w:r>
        <w:t>–</w:t>
      </w:r>
      <w:r>
        <w:tab/>
        <w:t>Confidențialitatea dosarului individual al beneficiarului — cerințe GDPR aplicabile.</w:t>
      </w:r>
    </w:p>
    <w:p w14:paraId="4B1C87D8" w14:textId="77777777" w:rsidR="00A24D96" w:rsidRDefault="00000000">
      <w:pPr>
        <w:keepLines/>
        <w:jc w:val="both"/>
      </w:pPr>
      <w:r>
        <w:rPr>
          <w:i/>
        </w:rPr>
        <w:t>Atribuțiile prevăzute în fișa de post aprobată ca anexă a cererii de finanțare și în fișa de post revizuită, propusă prin Actul adițional nr. 1, publicate împreună cu anunțul de concurs.</w:t>
      </w:r>
    </w:p>
    <w:p w14:paraId="209440FD" w14:textId="77777777" w:rsidR="00A24D96" w:rsidRDefault="00000000">
      <w:pPr>
        <w:keepNext/>
        <w:keepLines/>
        <w:spacing w:before="120" w:after="60"/>
        <w:jc w:val="both"/>
      </w:pPr>
      <w:r>
        <w:rPr>
          <w:b/>
        </w:rPr>
        <w:t>FUNCȚIA: EXPERT GRUP ȚINTĂ — COD COR 242104</w:t>
      </w:r>
    </w:p>
    <w:p w14:paraId="728DEED7" w14:textId="77777777" w:rsidR="00A24D96" w:rsidRDefault="00000000">
      <w:pPr>
        <w:keepNext/>
        <w:keepLines/>
        <w:spacing w:after="20"/>
        <w:jc w:val="both"/>
      </w:pPr>
      <w:r>
        <w:rPr>
          <w:b/>
        </w:rPr>
        <w:t>Bibliografia specifică:</w:t>
      </w:r>
    </w:p>
    <w:p w14:paraId="4A10B281" w14:textId="77777777" w:rsidR="00A24D96" w:rsidRDefault="00000000">
      <w:pPr>
        <w:keepLines/>
        <w:tabs>
          <w:tab w:val="left" w:pos="340"/>
        </w:tabs>
        <w:spacing w:after="40"/>
        <w:ind w:left="340" w:hanging="340"/>
        <w:jc w:val="both"/>
      </w:pPr>
      <w:r>
        <w:t>–</w:t>
      </w:r>
      <w:r>
        <w:tab/>
        <w:t>Cererea de finanțare aprobată — capitolul privind grupul țintă (categorii, condiții de eligibilitate, indicatori);</w:t>
      </w:r>
    </w:p>
    <w:p w14:paraId="7D9CD733" w14:textId="77777777" w:rsidR="00A24D96" w:rsidRDefault="00000000">
      <w:pPr>
        <w:keepLines/>
        <w:tabs>
          <w:tab w:val="left" w:pos="340"/>
        </w:tabs>
        <w:spacing w:after="40"/>
        <w:ind w:left="340" w:hanging="340"/>
        <w:jc w:val="both"/>
      </w:pPr>
      <w:r>
        <w:t>–</w:t>
      </w:r>
      <w:r>
        <w:tab/>
        <w:t>Ghidul Solicitantului — Condiții Specifice PIDS/632/PIDS_P6/OP4/ESO4.11/PIDS_A26, capitolul privind grupul țintă;</w:t>
      </w:r>
    </w:p>
    <w:p w14:paraId="04F8C5A7" w14:textId="77777777" w:rsidR="00A24D96" w:rsidRDefault="00000000">
      <w:pPr>
        <w:keepLines/>
        <w:tabs>
          <w:tab w:val="left" w:pos="340"/>
        </w:tabs>
        <w:spacing w:after="40"/>
        <w:ind w:left="340" w:hanging="340"/>
        <w:jc w:val="both"/>
      </w:pPr>
      <w:r>
        <w:t>–</w:t>
      </w:r>
      <w:r>
        <w:tab/>
        <w:t>Manualul utilizatorului MySMIS2021 — modulul Grup Țintă;</w:t>
      </w:r>
    </w:p>
    <w:p w14:paraId="56C3508A" w14:textId="77777777" w:rsidR="00A24D96" w:rsidRDefault="00000000">
      <w:pPr>
        <w:keepLines/>
        <w:tabs>
          <w:tab w:val="left" w:pos="340"/>
        </w:tabs>
        <w:spacing w:after="40"/>
        <w:ind w:left="340" w:hanging="340"/>
        <w:jc w:val="both"/>
      </w:pPr>
      <w:r>
        <w:t>–</w:t>
      </w:r>
      <w:r>
        <w:tab/>
        <w:t>Legea nr. 17/2000 privind asistența socială a persoanelor vârstnice, republicată, cu modificările și completările ulterioare;</w:t>
      </w:r>
    </w:p>
    <w:p w14:paraId="1DF592CE" w14:textId="77777777" w:rsidR="00A24D96" w:rsidRDefault="00000000">
      <w:pPr>
        <w:keepNext/>
        <w:keepLines/>
        <w:spacing w:after="20"/>
        <w:jc w:val="both"/>
      </w:pPr>
      <w:r>
        <w:rPr>
          <w:b/>
        </w:rPr>
        <w:t>Tematica specifică:</w:t>
      </w:r>
    </w:p>
    <w:p w14:paraId="710DA60D" w14:textId="77777777" w:rsidR="00A24D96" w:rsidRDefault="00000000">
      <w:pPr>
        <w:keepLines/>
        <w:tabs>
          <w:tab w:val="left" w:pos="340"/>
        </w:tabs>
        <w:spacing w:after="40"/>
        <w:ind w:left="340" w:hanging="340"/>
        <w:jc w:val="both"/>
      </w:pPr>
      <w:r>
        <w:t>–</w:t>
      </w:r>
      <w:r>
        <w:tab/>
        <w:t>Definirea grupului țintă în proiectul SMIS 348152 — categorii de persoane vârstnice eligibile;</w:t>
      </w:r>
    </w:p>
    <w:p w14:paraId="33A829EC" w14:textId="77777777" w:rsidR="00A24D96" w:rsidRDefault="00000000">
      <w:pPr>
        <w:keepLines/>
        <w:tabs>
          <w:tab w:val="left" w:pos="340"/>
        </w:tabs>
        <w:spacing w:after="40"/>
        <w:ind w:left="340" w:hanging="340"/>
        <w:jc w:val="both"/>
      </w:pPr>
      <w:r>
        <w:t>–</w:t>
      </w:r>
      <w:r>
        <w:tab/>
        <w:t>Etapele procesului de identificare, selecție, recrutare și menținere a grupului țintă;</w:t>
      </w:r>
    </w:p>
    <w:p w14:paraId="555D1D79" w14:textId="77777777" w:rsidR="00A24D96" w:rsidRDefault="00000000">
      <w:pPr>
        <w:keepLines/>
        <w:tabs>
          <w:tab w:val="left" w:pos="340"/>
        </w:tabs>
        <w:spacing w:after="40"/>
        <w:ind w:left="340" w:hanging="340"/>
        <w:jc w:val="both"/>
      </w:pPr>
      <w:r>
        <w:t>–</w:t>
      </w:r>
      <w:r>
        <w:tab/>
        <w:t>Documentele de eligibilitate pentru grupul țintă — conținut, sursă, valabilitate;</w:t>
      </w:r>
    </w:p>
    <w:p w14:paraId="70408385" w14:textId="77777777" w:rsidR="00A24D96" w:rsidRDefault="00000000">
      <w:pPr>
        <w:keepLines/>
        <w:tabs>
          <w:tab w:val="left" w:pos="340"/>
        </w:tabs>
        <w:spacing w:after="40"/>
        <w:ind w:left="340" w:hanging="340"/>
        <w:jc w:val="both"/>
      </w:pPr>
      <w:r>
        <w:t>–</w:t>
      </w:r>
      <w:r>
        <w:tab/>
        <w:t>Formularele de înscriere și dosarele de grup țintă — structură, completare, arhivare;</w:t>
      </w:r>
    </w:p>
    <w:p w14:paraId="760279FA" w14:textId="77777777" w:rsidR="00A24D96" w:rsidRDefault="00000000">
      <w:pPr>
        <w:keepLines/>
        <w:tabs>
          <w:tab w:val="left" w:pos="340"/>
        </w:tabs>
        <w:spacing w:after="40"/>
        <w:ind w:left="340" w:hanging="340"/>
        <w:jc w:val="both"/>
      </w:pPr>
      <w:r>
        <w:t>–</w:t>
      </w:r>
      <w:r>
        <w:tab/>
        <w:t>Registrul Grup Țintă — conținut obligatoriu, actualizare lunară, raportare în MySMIS2021;</w:t>
      </w:r>
    </w:p>
    <w:p w14:paraId="580E64FA" w14:textId="77777777" w:rsidR="00A24D96" w:rsidRDefault="00000000">
      <w:pPr>
        <w:keepLines/>
        <w:tabs>
          <w:tab w:val="left" w:pos="340"/>
        </w:tabs>
        <w:spacing w:after="40"/>
        <w:ind w:left="340" w:hanging="340"/>
        <w:jc w:val="both"/>
      </w:pPr>
      <w:r>
        <w:t>–</w:t>
      </w:r>
      <w:r>
        <w:tab/>
        <w:t>Comunicarea cu beneficiarii vârstnici și aparținătorii — bune practici, prevenirea abandonului;</w:t>
      </w:r>
    </w:p>
    <w:p w14:paraId="3B44C015" w14:textId="77777777" w:rsidR="00A24D96" w:rsidRDefault="00000000">
      <w:pPr>
        <w:keepLines/>
        <w:tabs>
          <w:tab w:val="left" w:pos="340"/>
        </w:tabs>
        <w:spacing w:after="40"/>
        <w:ind w:left="340" w:hanging="340"/>
        <w:jc w:val="both"/>
      </w:pPr>
      <w:r>
        <w:t>–</w:t>
      </w:r>
      <w:r>
        <w:tab/>
        <w:t>Procedurile GDPR aplicabile gestionării datelor grupului țintă.</w:t>
      </w:r>
    </w:p>
    <w:p w14:paraId="5789C9BB" w14:textId="77777777" w:rsidR="00A24D96" w:rsidRDefault="00000000">
      <w:pPr>
        <w:keepLines/>
        <w:jc w:val="both"/>
      </w:pPr>
      <w:r>
        <w:rPr>
          <w:i/>
        </w:rPr>
        <w:t>Atribuțiile prevăzute în fișa de post aprobată ca anexă a cererii de finanțare și în fișa de post revizuită, propusă prin Actul adițional nr. 1, publicate împreună cu anunțul de concurs.</w:t>
      </w:r>
    </w:p>
    <w:p w14:paraId="5C0CFE8C" w14:textId="77777777" w:rsidR="00A24D96" w:rsidRDefault="00000000">
      <w:pPr>
        <w:keepNext/>
        <w:keepLines/>
        <w:spacing w:before="120" w:after="60"/>
        <w:jc w:val="both"/>
      </w:pPr>
      <w:r>
        <w:rPr>
          <w:b/>
        </w:rPr>
        <w:t>FUNCȚIA: KINETOTERAPEUT — COD COR 226405</w:t>
      </w:r>
    </w:p>
    <w:p w14:paraId="798E251C" w14:textId="77777777" w:rsidR="00A24D96" w:rsidRDefault="00000000">
      <w:pPr>
        <w:keepNext/>
        <w:keepLines/>
        <w:spacing w:after="20"/>
        <w:jc w:val="both"/>
      </w:pPr>
      <w:r>
        <w:rPr>
          <w:b/>
        </w:rPr>
        <w:t>Bibliografia specifică:</w:t>
      </w:r>
    </w:p>
    <w:p w14:paraId="5D32A4B9" w14:textId="77777777" w:rsidR="00A24D96" w:rsidRDefault="00000000">
      <w:pPr>
        <w:keepLines/>
        <w:tabs>
          <w:tab w:val="left" w:pos="340"/>
        </w:tabs>
        <w:spacing w:after="40"/>
        <w:ind w:left="340" w:hanging="340"/>
        <w:jc w:val="both"/>
      </w:pPr>
      <w:r>
        <w:t>–</w:t>
      </w:r>
      <w:r>
        <w:tab/>
        <w:t>Legea nr. 17/2000 privind asistența socială a persoanelor vârstnice, republicată, cu modificările și completările ulterioare;</w:t>
      </w:r>
    </w:p>
    <w:p w14:paraId="7AE6294A" w14:textId="77777777" w:rsidR="00A24D96" w:rsidRDefault="00000000">
      <w:pPr>
        <w:keepLines/>
        <w:tabs>
          <w:tab w:val="left" w:pos="340"/>
        </w:tabs>
        <w:spacing w:after="40"/>
        <w:ind w:left="340" w:hanging="340"/>
        <w:jc w:val="both"/>
      </w:pPr>
      <w:r>
        <w:t>–</w:t>
      </w:r>
      <w:r>
        <w:tab/>
        <w:t>Legea nr. 229/2016 privind organizarea și exercitarea profesiei de fizioterapeut, precum și pentru înființarea, organizarea și funcționarea Colegiului Fizioterapeuților din România, cu modificările și completările ulterioare;</w:t>
      </w:r>
    </w:p>
    <w:p w14:paraId="6ACB0526" w14:textId="77777777" w:rsidR="00A24D96" w:rsidRDefault="00000000">
      <w:pPr>
        <w:keepLines/>
        <w:tabs>
          <w:tab w:val="left" w:pos="340"/>
        </w:tabs>
        <w:spacing w:after="40"/>
        <w:ind w:left="340" w:hanging="340"/>
        <w:jc w:val="both"/>
      </w:pPr>
      <w:r>
        <w:t>–</w:t>
      </w:r>
      <w:r>
        <w:tab/>
        <w:t>Codul deontologic al fizioterapeutului, adoptat prin Hotărârea CFZRO nr. 6/2018, în forma înlocuită prin Hotărârea nr. 6/09.11.2025, cu modificările ulterioare;</w:t>
      </w:r>
    </w:p>
    <w:p w14:paraId="09917A05" w14:textId="77777777" w:rsidR="00A24D96" w:rsidRDefault="00000000">
      <w:pPr>
        <w:keepLines/>
        <w:tabs>
          <w:tab w:val="left" w:pos="340"/>
        </w:tabs>
        <w:spacing w:after="40"/>
        <w:ind w:left="340" w:hanging="340"/>
        <w:jc w:val="both"/>
      </w:pPr>
      <w:r>
        <w:t>–</w:t>
      </w:r>
      <w:r>
        <w:tab/>
        <w:t>Standardele minime de calitate pentru serviciile de îngrijiri la domiciliu pentru persoane vârstnice, prevăzute în anexa nr. 8 la Ordinul nr. 29/2019, în forma aplicabilă la data publicării anunțului;</w:t>
      </w:r>
    </w:p>
    <w:p w14:paraId="2D02C4FE" w14:textId="77777777" w:rsidR="00A24D96" w:rsidRDefault="00000000">
      <w:pPr>
        <w:keepNext/>
        <w:keepLines/>
        <w:spacing w:after="20"/>
        <w:jc w:val="both"/>
      </w:pPr>
      <w:r>
        <w:rPr>
          <w:b/>
        </w:rPr>
        <w:t>Tematica specifică:</w:t>
      </w:r>
    </w:p>
    <w:p w14:paraId="5E4C206F" w14:textId="77777777" w:rsidR="00A24D96" w:rsidRDefault="00000000">
      <w:pPr>
        <w:keepLines/>
        <w:tabs>
          <w:tab w:val="left" w:pos="340"/>
        </w:tabs>
        <w:spacing w:after="40"/>
        <w:ind w:left="340" w:hanging="340"/>
        <w:jc w:val="both"/>
      </w:pPr>
      <w:r>
        <w:t>–</w:t>
      </w:r>
      <w:r>
        <w:tab/>
        <w:t>Evaluarea kinetoterapeutică a persoanei vârstnice — metode și instrumente;</w:t>
      </w:r>
    </w:p>
    <w:p w14:paraId="29852C33" w14:textId="77777777" w:rsidR="00A24D96" w:rsidRDefault="00000000">
      <w:pPr>
        <w:keepLines/>
        <w:tabs>
          <w:tab w:val="left" w:pos="340"/>
        </w:tabs>
        <w:spacing w:after="40"/>
        <w:ind w:left="340" w:hanging="340"/>
        <w:jc w:val="both"/>
      </w:pPr>
      <w:r>
        <w:t>–</w:t>
      </w:r>
      <w:r>
        <w:tab/>
        <w:t>Elaborarea programului individual de recuperare — criterii, etape, revizuire;</w:t>
      </w:r>
    </w:p>
    <w:p w14:paraId="74FD6D40" w14:textId="77777777" w:rsidR="00A24D96" w:rsidRDefault="00000000">
      <w:pPr>
        <w:keepLines/>
        <w:tabs>
          <w:tab w:val="left" w:pos="340"/>
        </w:tabs>
        <w:spacing w:after="40"/>
        <w:ind w:left="340" w:hanging="340"/>
        <w:jc w:val="both"/>
      </w:pPr>
      <w:r>
        <w:t>–</w:t>
      </w:r>
      <w:r>
        <w:tab/>
        <w:t>Tehnici de kinetoterapie la domiciliu și utilizarea mijloacelor auxiliare de mobilizare;</w:t>
      </w:r>
    </w:p>
    <w:p w14:paraId="39553074" w14:textId="77777777" w:rsidR="00A24D96" w:rsidRDefault="00000000">
      <w:pPr>
        <w:keepLines/>
        <w:tabs>
          <w:tab w:val="left" w:pos="340"/>
        </w:tabs>
        <w:spacing w:after="40"/>
        <w:ind w:left="340" w:hanging="340"/>
        <w:jc w:val="both"/>
      </w:pPr>
      <w:r>
        <w:t>–</w:t>
      </w:r>
      <w:r>
        <w:tab/>
        <w:t>Instruirea îngrijitorilor la domiciliu și a aparținătorilor pentru executarea corectă a exercițiilor din planul de recuperare;</w:t>
      </w:r>
    </w:p>
    <w:p w14:paraId="1430A3E4" w14:textId="77777777" w:rsidR="00A24D96" w:rsidRDefault="00000000">
      <w:pPr>
        <w:keepLines/>
        <w:tabs>
          <w:tab w:val="left" w:pos="340"/>
        </w:tabs>
        <w:spacing w:after="40"/>
        <w:ind w:left="340" w:hanging="340"/>
        <w:jc w:val="both"/>
      </w:pPr>
      <w:r>
        <w:t>–</w:t>
      </w:r>
      <w:r>
        <w:tab/>
        <w:t>Colaborarea cu echipa multidisciplinară UID (asistent medical, asistent social, îngrijitori);</w:t>
      </w:r>
    </w:p>
    <w:p w14:paraId="290C1BD3" w14:textId="77777777" w:rsidR="00A24D96" w:rsidRDefault="00000000">
      <w:pPr>
        <w:keepLines/>
        <w:tabs>
          <w:tab w:val="left" w:pos="340"/>
        </w:tabs>
        <w:spacing w:after="40"/>
        <w:ind w:left="340" w:hanging="340"/>
        <w:jc w:val="both"/>
      </w:pPr>
      <w:r>
        <w:lastRenderedPageBreak/>
        <w:t>–</w:t>
      </w:r>
      <w:r>
        <w:tab/>
        <w:t>Prevenirea complicațiilor asociate imobilizării la persoana vârstnică.</w:t>
      </w:r>
    </w:p>
    <w:p w14:paraId="509437C1" w14:textId="77777777" w:rsidR="00A24D96" w:rsidRDefault="00000000">
      <w:pPr>
        <w:keepLines/>
        <w:jc w:val="both"/>
      </w:pPr>
      <w:r>
        <w:rPr>
          <w:i/>
        </w:rPr>
        <w:t>Atribuțiile prevăzute în fișa de post aprobată ca anexă a cererii de finanțare și în fișa de post revizuită, propusă prin Actul adițional nr. 1, publicate împreună cu anunțul de concurs.</w:t>
      </w:r>
    </w:p>
    <w:p w14:paraId="612BD99A" w14:textId="77777777" w:rsidR="00A24D96" w:rsidRDefault="00000000">
      <w:pPr>
        <w:keepNext/>
        <w:keepLines/>
        <w:jc w:val="both"/>
      </w:pPr>
      <w:r>
        <w:t>Notă: actele normative și versiunile ghidurilor/manualului aplicabile se identifică și se publică ori se pun la dispoziție prin linkuri împreună cu anunțul. Pentru materialele care nu sunt acte normative se indică titlul, emitentul/autorul și ediția, cu acces egal pentru candidați. Standardele aprobate prin ordin și codurile adoptate prin hotărâri ale organismelor profesionale nu se tratează ca simple materiale fără identificare normativă.</w:t>
      </w:r>
    </w:p>
    <w:p w14:paraId="6A47D7C3" w14:textId="77777777" w:rsidR="00A24D96" w:rsidRDefault="00000000">
      <w:pPr>
        <w:keepNext/>
        <w:keepLines/>
        <w:tabs>
          <w:tab w:val="left" w:pos="5386"/>
        </w:tabs>
        <w:spacing w:before="200" w:after="0"/>
        <w:jc w:val="both"/>
      </w:pPr>
      <w:r>
        <w:t>Reprezentant legal,</w:t>
      </w:r>
    </w:p>
    <w:p w14:paraId="612D467A" w14:textId="77777777" w:rsidR="00A24D96" w:rsidRDefault="00000000">
      <w:pPr>
        <w:keepLines/>
        <w:tabs>
          <w:tab w:val="left" w:pos="5386"/>
        </w:tabs>
        <w:spacing w:after="0"/>
        <w:jc w:val="both"/>
      </w:pPr>
      <w:r>
        <w:t>PĂTRAN ION – Viceprimar cu atribuții de Primar</w:t>
      </w:r>
    </w:p>
    <w:sectPr w:rsidR="00A24D96" w:rsidSect="006730A4">
      <w:headerReference w:type="default" r:id="rId8"/>
      <w:footerReference w:type="default" r:id="rId9"/>
      <w:pgSz w:w="11906" w:h="16838"/>
      <w:pgMar w:top="2778" w:right="850" w:bottom="907" w:left="1134" w:header="283"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CE2EB" w14:textId="77777777" w:rsidR="00FC2EB4" w:rsidRDefault="00FC2EB4" w:rsidP="00C0715B">
      <w:pPr>
        <w:spacing w:after="0"/>
      </w:pPr>
      <w:r>
        <w:separator/>
      </w:r>
    </w:p>
  </w:endnote>
  <w:endnote w:type="continuationSeparator" w:id="0">
    <w:p w14:paraId="20C7A46A" w14:textId="77777777" w:rsidR="00FC2EB4" w:rsidRDefault="00FC2EB4" w:rsidP="00C0715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E6E54" w14:textId="77777777" w:rsidR="00A24D96" w:rsidRDefault="00000000">
    <w:pPr>
      <w:jc w:val="center"/>
    </w:pPr>
    <w:r>
      <w:rPr>
        <w:sz w:val="16"/>
      </w:rPr>
      <w:t xml:space="preserve">Bibliografia </w:t>
    </w:r>
    <w:r>
      <w:rPr>
        <w:sz w:val="16"/>
      </w:rPr>
      <w:t xml:space="preserve">și tematica specifică — runda 2 – pagina </w:t>
    </w:r>
    <w:r>
      <w:rPr>
        <w:sz w:val="16"/>
      </w:rPr>
      <w:fldChar w:fldCharType="begin"/>
    </w:r>
    <w:r>
      <w:rPr>
        <w:sz w:val="16"/>
      </w:rPr>
      <w:instrText>PAGE</w:instrText>
    </w:r>
    <w:r>
      <w:rPr>
        <w:sz w:val="16"/>
      </w:rPr>
      <w:fldChar w:fldCharType="separate"/>
    </w:r>
    <w:r>
      <w:rPr>
        <w:sz w:val="16"/>
      </w:rPr>
      <w:t>1</w:t>
    </w:r>
    <w:r>
      <w:rPr>
        <w:sz w:val="16"/>
      </w:rPr>
      <w:fldChar w:fldCharType="end"/>
    </w:r>
    <w:r>
      <w:rPr>
        <w:sz w:val="16"/>
      </w:rPr>
      <w:t xml:space="preserve"> din </w:t>
    </w:r>
    <w:r>
      <w:rPr>
        <w:sz w:val="16"/>
      </w:rPr>
      <w:fldChar w:fldCharType="begin"/>
    </w:r>
    <w:r>
      <w:rPr>
        <w:sz w:val="16"/>
      </w:rPr>
      <w:instrText>NUMPAGES</w:instrText>
    </w:r>
    <w:r>
      <w:rPr>
        <w:sz w:val="16"/>
      </w:rPr>
      <w:fldChar w:fldCharType="separate"/>
    </w:r>
    <w:r>
      <w:rPr>
        <w:sz w:val="16"/>
      </w:rPr>
      <w:t>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11974" w14:textId="77777777" w:rsidR="00FC2EB4" w:rsidRDefault="00FC2EB4" w:rsidP="00C0715B">
      <w:pPr>
        <w:spacing w:after="0"/>
      </w:pPr>
      <w:r>
        <w:separator/>
      </w:r>
    </w:p>
  </w:footnote>
  <w:footnote w:type="continuationSeparator" w:id="0">
    <w:p w14:paraId="01B06F66" w14:textId="77777777" w:rsidR="00FC2EB4" w:rsidRDefault="00FC2EB4" w:rsidP="00C0715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B463C" w14:textId="77777777" w:rsidR="00351B41" w:rsidRDefault="00291CD1" w:rsidP="00351B41">
    <w:pPr>
      <w:tabs>
        <w:tab w:val="right" w:pos="9922"/>
      </w:tabs>
      <w:spacing w:after="60"/>
    </w:pPr>
    <w:r>
      <w:rPr>
        <w:noProof/>
      </w:rPr>
      <w:drawing>
        <wp:inline distT="0" distB="0" distL="0" distR="0" wp14:anchorId="3605197C" wp14:editId="7CAF8D8C">
          <wp:extent cx="2441448" cy="546100"/>
          <wp:effectExtent l="0" t="0" r="0" b="0"/>
          <wp:docPr id="9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2441448" cy="546100"/>
                  </a:xfrm>
                  <a:prstGeom prst="rect">
                    <a:avLst/>
                  </a:prstGeom>
                </pic:spPr>
              </pic:pic>
            </a:graphicData>
          </a:graphic>
        </wp:inline>
      </w:drawing>
    </w:r>
    <w:r>
      <w:tab/>
    </w:r>
    <w:r>
      <w:rPr>
        <w:noProof/>
      </w:rPr>
      <w:drawing>
        <wp:inline distT="0" distB="0" distL="0" distR="0" wp14:anchorId="75D63C73" wp14:editId="36DA0D13">
          <wp:extent cx="546100" cy="546100"/>
          <wp:effectExtent l="0" t="0" r="0" b="0"/>
          <wp:docPr id="90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
                  <a:stretch>
                    <a:fillRect/>
                  </a:stretch>
                </pic:blipFill>
                <pic:spPr>
                  <a:xfrm>
                    <a:off x="0" y="0"/>
                    <a:ext cx="546100" cy="546100"/>
                  </a:xfrm>
                  <a:prstGeom prst="rect">
                    <a:avLst/>
                  </a:prstGeom>
                </pic:spPr>
              </pic:pic>
            </a:graphicData>
          </a:graphic>
        </wp:inline>
      </w:drawing>
    </w:r>
  </w:p>
  <w:p w14:paraId="3C025B84" w14:textId="77777777" w:rsidR="00194B65" w:rsidRPr="006736C1" w:rsidRDefault="00194B65" w:rsidP="007D4276">
    <w:pPr>
      <w:spacing w:after="0" w:line="160" w:lineRule="exact"/>
      <w:rPr>
        <w:rFonts w:ascii="Calibri Light" w:hAnsi="Calibri Light" w:cs="Calibri Light"/>
        <w:bCs/>
        <w:sz w:val="16"/>
        <w:szCs w:val="16"/>
      </w:rPr>
    </w:pPr>
    <w:r w:rsidRPr="006736C1">
      <w:rPr>
        <w:rFonts w:ascii="Calibri Light" w:hAnsi="Calibri Light" w:cs="Calibri Light"/>
        <w:bCs/>
        <w:sz w:val="14"/>
        <w:szCs w:val="14"/>
      </w:rPr>
      <w:t>PIDS/632/PIDS_P6/OP4/ESO4.11/PIDS_A26/348152</w:t>
    </w:r>
  </w:p>
  <w:p w14:paraId="417DAA20" w14:textId="77777777" w:rsidR="00E20D0B" w:rsidRPr="006736C1" w:rsidRDefault="00194B65" w:rsidP="007D4276">
    <w:pPr>
      <w:spacing w:after="0" w:line="160" w:lineRule="exact"/>
      <w:rPr>
        <w:rFonts w:ascii="Calibri Light" w:hAnsi="Calibri Light" w:cs="Calibri Light"/>
        <w:bCs/>
        <w:sz w:val="16"/>
        <w:szCs w:val="16"/>
      </w:rPr>
    </w:pPr>
    <w:r w:rsidRPr="006736C1">
      <w:rPr>
        <w:rFonts w:ascii="Calibri Light" w:hAnsi="Calibri Light" w:cs="Calibri Light"/>
        <w:bCs/>
        <w:sz w:val="14"/>
        <w:szCs w:val="14"/>
      </w:rPr>
      <w:t xml:space="preserve">PROGRAMUL INCLUZIUNE ȘI DEMNITATE SOCIALĂ </w:t>
    </w:r>
    <w:r w:rsidR="00E20D0B" w:rsidRPr="006736C1">
      <w:rPr>
        <w:rFonts w:ascii="Calibri Light" w:hAnsi="Calibri Light" w:cs="Calibri Light"/>
        <w:bCs/>
        <w:sz w:val="14"/>
        <w:szCs w:val="14"/>
      </w:rPr>
      <w:t>2021-2027</w:t>
    </w:r>
  </w:p>
  <w:p w14:paraId="0CF458EE" w14:textId="77777777" w:rsidR="00194B65" w:rsidRPr="006736C1" w:rsidRDefault="00194B65" w:rsidP="00E20D0B">
    <w:pPr>
      <w:spacing w:after="0" w:line="160" w:lineRule="exact"/>
      <w:rPr>
        <w:rFonts w:ascii="Calibri Light" w:hAnsi="Calibri Light" w:cs="Calibri Light"/>
        <w:bCs/>
        <w:sz w:val="16"/>
        <w:szCs w:val="16"/>
      </w:rPr>
    </w:pPr>
    <w:r w:rsidRPr="006736C1">
      <w:rPr>
        <w:rFonts w:ascii="Calibri Light" w:hAnsi="Calibri Light" w:cs="Calibri Light"/>
        <w:bCs/>
        <w:sz w:val="14"/>
        <w:szCs w:val="14"/>
      </w:rPr>
      <w:t>ESO4.11 - FSE+ - ESO4.11_Lărgirea accesului egal și în timp util la servicii de calitate, sustenabile și la prețuri accesibile, inclusiv servicii care promovează accesul la locuințe și îngrijire orientată către persoane, inclusiv asistență medicală Modernizarea sistemelor de protecție socială, inclusiv promovarea accesului la protecție socială, acordând o atenție deosebită copiilor și grupurilor defavorizate Îmbunătățirea accesibilității, inclusiv pentru persoanele cu dizabilități, precum și a eficacității și rezilienței sistemelor de sănătate și a serviciilor de îngrijire pe termen lung</w:t>
    </w:r>
  </w:p>
  <w:p w14:paraId="15046AFF" w14:textId="77777777" w:rsidR="006B4675" w:rsidRPr="006736C1" w:rsidRDefault="006B4675" w:rsidP="00E20D0B">
    <w:pPr>
      <w:spacing w:after="0" w:line="160" w:lineRule="exact"/>
      <w:rPr>
        <w:rFonts w:ascii="Calibri Light" w:hAnsi="Calibri Light" w:cs="Calibri Light"/>
        <w:bCs/>
        <w:sz w:val="16"/>
        <w:szCs w:val="16"/>
      </w:rPr>
    </w:pPr>
    <w:r w:rsidRPr="006736C1">
      <w:rPr>
        <w:rFonts w:ascii="Calibri Light" w:hAnsi="Calibri Light" w:cs="Calibri Light"/>
        <w:bCs/>
        <w:sz w:val="14"/>
        <w:szCs w:val="14"/>
      </w:rPr>
      <w:t xml:space="preserve">Titlul proiectului: </w:t>
    </w:r>
    <w:r w:rsidR="00194B65" w:rsidRPr="006736C1">
      <w:rPr>
        <w:rFonts w:ascii="Calibri Light" w:hAnsi="Calibri Light" w:cs="Calibri Light"/>
        <w:bCs/>
        <w:color w:val="0000CC"/>
        <w:sz w:val="14"/>
        <w:szCs w:val="14"/>
      </w:rPr>
      <w:t xml:space="preserve">Servicii de îngrijire la domiciliu pentru seniorii din Comuna Părău </w:t>
    </w:r>
    <w:r w:rsidR="006D5219" w:rsidRPr="006736C1">
      <w:rPr>
        <w:rFonts w:ascii="Calibri Light" w:hAnsi="Calibri Light" w:cs="Calibri Light"/>
        <w:bCs/>
        <w:sz w:val="14"/>
        <w:szCs w:val="14"/>
      </w:rPr>
      <w:t>cod SMIS: 348152</w:t>
    </w:r>
  </w:p>
  <w:p w14:paraId="65896584" w14:textId="77777777" w:rsidR="006B4675" w:rsidRPr="006736C1" w:rsidRDefault="006B4675" w:rsidP="00057595">
    <w:pPr>
      <w:spacing w:after="0" w:line="160" w:lineRule="exact"/>
      <w:rPr>
        <w:rFonts w:ascii="Calibri Light" w:hAnsi="Calibri Light" w:cs="Calibri Light"/>
        <w:bCs/>
        <w:sz w:val="16"/>
        <w:szCs w:val="16"/>
      </w:rPr>
    </w:pPr>
    <w:r w:rsidRPr="006736C1">
      <w:rPr>
        <w:rFonts w:ascii="Calibri Light" w:hAnsi="Calibri Light" w:cs="Calibri Light"/>
        <w:bCs/>
        <w:i/>
        <w:sz w:val="14"/>
        <w:szCs w:val="14"/>
      </w:rPr>
      <w:t>Contract de finanțare nr. 6522/19.08.2026</w:t>
    </w:r>
  </w:p>
  <w:p w14:paraId="63087196" w14:textId="77777777" w:rsidR="007D6031" w:rsidRPr="006736C1" w:rsidRDefault="00194B65" w:rsidP="00057595">
    <w:pPr>
      <w:pBdr>
        <w:bottom w:val="single" w:sz="4" w:space="2" w:color="808080"/>
      </w:pBdr>
      <w:spacing w:after="120" w:line="160" w:lineRule="exact"/>
      <w:rPr>
        <w:rFonts w:ascii="Calibri Light" w:hAnsi="Calibri Light" w:cs="Calibri Light"/>
        <w:bCs/>
        <w:sz w:val="16"/>
        <w:szCs w:val="16"/>
      </w:rPr>
    </w:pPr>
    <w:r w:rsidRPr="006736C1">
      <w:rPr>
        <w:rFonts w:ascii="Calibri Light" w:hAnsi="Calibri Light" w:cs="Calibri Light"/>
        <w:bCs/>
        <w:sz w:val="14"/>
        <w:szCs w:val="14"/>
      </w:rPr>
      <w:t>Beneficiar: UAT COMUNA PĂRĂU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visibility:visible;mso-wrap-style:square" o:bullet="t">
        <v:imagedata r:id="rId1" o:title="msoB80D"/>
      </v:shape>
    </w:pict>
  </w:numPicBullet>
  <w:abstractNum w:abstractNumId="0" w15:restartNumberingAfterBreak="0">
    <w:nsid w:val="01095785"/>
    <w:multiLevelType w:val="multilevel"/>
    <w:tmpl w:val="C980E44E"/>
    <w:lvl w:ilvl="0">
      <w:start w:val="1"/>
      <w:numFmt w:val="bullet"/>
      <w:lvlText w:val=""/>
      <w:lvlPicBulletId w:val="0"/>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0810D7"/>
    <w:multiLevelType w:val="multilevel"/>
    <w:tmpl w:val="44B66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FF100D"/>
    <w:multiLevelType w:val="multilevel"/>
    <w:tmpl w:val="E0EEC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FB59D4"/>
    <w:multiLevelType w:val="hybridMultilevel"/>
    <w:tmpl w:val="D9B0C08C"/>
    <w:lvl w:ilvl="0" w:tplc="44386430">
      <w:start w:val="1"/>
      <w:numFmt w:val="bullet"/>
      <w:lvlText w:val="-"/>
      <w:lvlJc w:val="left"/>
      <w:pPr>
        <w:ind w:left="720" w:hanging="360"/>
      </w:pPr>
      <w:rPr>
        <w:rFonts w:ascii="Tahoma" w:eastAsia="Calibr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7F3A85"/>
    <w:multiLevelType w:val="multilevel"/>
    <w:tmpl w:val="8370F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0E3745"/>
    <w:multiLevelType w:val="multilevel"/>
    <w:tmpl w:val="C980E44E"/>
    <w:lvl w:ilvl="0">
      <w:start w:val="1"/>
      <w:numFmt w:val="bullet"/>
      <w:lvlText w:val=""/>
      <w:lvlPicBulletId w:val="0"/>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21298D"/>
    <w:multiLevelType w:val="multilevel"/>
    <w:tmpl w:val="61E87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6F3882"/>
    <w:multiLevelType w:val="hybridMultilevel"/>
    <w:tmpl w:val="40625E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90E7A92"/>
    <w:multiLevelType w:val="hybridMultilevel"/>
    <w:tmpl w:val="FB904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B4551D"/>
    <w:multiLevelType w:val="multilevel"/>
    <w:tmpl w:val="257AF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FF4120"/>
    <w:multiLevelType w:val="multilevel"/>
    <w:tmpl w:val="C980E44E"/>
    <w:lvl w:ilvl="0">
      <w:start w:val="1"/>
      <w:numFmt w:val="bullet"/>
      <w:lvlText w:val=""/>
      <w:lvlPicBulletId w:val="0"/>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D955E0"/>
    <w:multiLevelType w:val="multilevel"/>
    <w:tmpl w:val="4F0C1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AA37C7"/>
    <w:multiLevelType w:val="multilevel"/>
    <w:tmpl w:val="34445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9A6F21"/>
    <w:multiLevelType w:val="hybridMultilevel"/>
    <w:tmpl w:val="4C2CC09C"/>
    <w:lvl w:ilvl="0" w:tplc="04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1A001EA"/>
    <w:multiLevelType w:val="hybridMultilevel"/>
    <w:tmpl w:val="5810BC3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25860A9"/>
    <w:multiLevelType w:val="multilevel"/>
    <w:tmpl w:val="1E343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D52770"/>
    <w:multiLevelType w:val="multilevel"/>
    <w:tmpl w:val="50D0B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210CDF"/>
    <w:multiLevelType w:val="multilevel"/>
    <w:tmpl w:val="138C5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F87BCC"/>
    <w:multiLevelType w:val="hybridMultilevel"/>
    <w:tmpl w:val="12CED3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D03296B"/>
    <w:multiLevelType w:val="hybridMultilevel"/>
    <w:tmpl w:val="B23C16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DD41EB"/>
    <w:multiLevelType w:val="multilevel"/>
    <w:tmpl w:val="198A0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8437667">
    <w:abstractNumId w:val="19"/>
  </w:num>
  <w:num w:numId="2" w16cid:durableId="2065323611">
    <w:abstractNumId w:val="3"/>
  </w:num>
  <w:num w:numId="3" w16cid:durableId="775951042">
    <w:abstractNumId w:val="7"/>
  </w:num>
  <w:num w:numId="4" w16cid:durableId="1766610975">
    <w:abstractNumId w:val="6"/>
  </w:num>
  <w:num w:numId="5" w16cid:durableId="746800802">
    <w:abstractNumId w:val="17"/>
  </w:num>
  <w:num w:numId="6" w16cid:durableId="882015957">
    <w:abstractNumId w:val="1"/>
  </w:num>
  <w:num w:numId="7" w16cid:durableId="1521430572">
    <w:abstractNumId w:val="16"/>
  </w:num>
  <w:num w:numId="8" w16cid:durableId="731391219">
    <w:abstractNumId w:val="11"/>
  </w:num>
  <w:num w:numId="9" w16cid:durableId="1454591652">
    <w:abstractNumId w:val="9"/>
  </w:num>
  <w:num w:numId="10" w16cid:durableId="677319035">
    <w:abstractNumId w:val="4"/>
  </w:num>
  <w:num w:numId="11" w16cid:durableId="310445182">
    <w:abstractNumId w:val="12"/>
  </w:num>
  <w:num w:numId="12" w16cid:durableId="101000593">
    <w:abstractNumId w:val="20"/>
  </w:num>
  <w:num w:numId="13" w16cid:durableId="1811744681">
    <w:abstractNumId w:val="15"/>
  </w:num>
  <w:num w:numId="14" w16cid:durableId="1103106438">
    <w:abstractNumId w:val="18"/>
  </w:num>
  <w:num w:numId="15" w16cid:durableId="1307009635">
    <w:abstractNumId w:val="8"/>
  </w:num>
  <w:num w:numId="16" w16cid:durableId="947926181">
    <w:abstractNumId w:val="14"/>
  </w:num>
  <w:num w:numId="17" w16cid:durableId="88896954">
    <w:abstractNumId w:val="13"/>
  </w:num>
  <w:num w:numId="18" w16cid:durableId="1052579356">
    <w:abstractNumId w:val="0"/>
  </w:num>
  <w:num w:numId="19" w16cid:durableId="511451015">
    <w:abstractNumId w:val="10"/>
  </w:num>
  <w:num w:numId="20" w16cid:durableId="1232085365">
    <w:abstractNumId w:val="5"/>
  </w:num>
  <w:num w:numId="21" w16cid:durableId="15621350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15B"/>
    <w:rsid w:val="00001E72"/>
    <w:rsid w:val="00057595"/>
    <w:rsid w:val="000642A0"/>
    <w:rsid w:val="00071A50"/>
    <w:rsid w:val="00093EAA"/>
    <w:rsid w:val="00194B65"/>
    <w:rsid w:val="001C784B"/>
    <w:rsid w:val="001E4C9F"/>
    <w:rsid w:val="0022125A"/>
    <w:rsid w:val="002533AE"/>
    <w:rsid w:val="00267F8E"/>
    <w:rsid w:val="002779B1"/>
    <w:rsid w:val="00291CD1"/>
    <w:rsid w:val="002A039F"/>
    <w:rsid w:val="002D7583"/>
    <w:rsid w:val="002E245E"/>
    <w:rsid w:val="002E3FB2"/>
    <w:rsid w:val="00331125"/>
    <w:rsid w:val="00351B41"/>
    <w:rsid w:val="00397C44"/>
    <w:rsid w:val="003E304E"/>
    <w:rsid w:val="00467654"/>
    <w:rsid w:val="0047198B"/>
    <w:rsid w:val="004720E7"/>
    <w:rsid w:val="004726CA"/>
    <w:rsid w:val="004901A3"/>
    <w:rsid w:val="004B2B94"/>
    <w:rsid w:val="004E67B3"/>
    <w:rsid w:val="004F59DB"/>
    <w:rsid w:val="004F5F25"/>
    <w:rsid w:val="0050224E"/>
    <w:rsid w:val="005723B6"/>
    <w:rsid w:val="00582139"/>
    <w:rsid w:val="00611C93"/>
    <w:rsid w:val="00616650"/>
    <w:rsid w:val="00620938"/>
    <w:rsid w:val="00631BC5"/>
    <w:rsid w:val="006529E8"/>
    <w:rsid w:val="00665354"/>
    <w:rsid w:val="006730A4"/>
    <w:rsid w:val="006B4675"/>
    <w:rsid w:val="006D5219"/>
    <w:rsid w:val="00767E3D"/>
    <w:rsid w:val="007774E0"/>
    <w:rsid w:val="00784AB4"/>
    <w:rsid w:val="007B2EF9"/>
    <w:rsid w:val="007D4276"/>
    <w:rsid w:val="007D6031"/>
    <w:rsid w:val="007E04FE"/>
    <w:rsid w:val="00837082"/>
    <w:rsid w:val="008442DF"/>
    <w:rsid w:val="00852D8B"/>
    <w:rsid w:val="008814DE"/>
    <w:rsid w:val="00891F10"/>
    <w:rsid w:val="008A1DBE"/>
    <w:rsid w:val="008B7D8B"/>
    <w:rsid w:val="008E376C"/>
    <w:rsid w:val="008F1B2C"/>
    <w:rsid w:val="00917547"/>
    <w:rsid w:val="00945963"/>
    <w:rsid w:val="009711F8"/>
    <w:rsid w:val="00977C6A"/>
    <w:rsid w:val="009918D7"/>
    <w:rsid w:val="009A03C6"/>
    <w:rsid w:val="009F3C05"/>
    <w:rsid w:val="00A24D96"/>
    <w:rsid w:val="00A25392"/>
    <w:rsid w:val="00A57F06"/>
    <w:rsid w:val="00AC4B2C"/>
    <w:rsid w:val="00AE0582"/>
    <w:rsid w:val="00B21ED4"/>
    <w:rsid w:val="00B23E2D"/>
    <w:rsid w:val="00B31926"/>
    <w:rsid w:val="00B3233B"/>
    <w:rsid w:val="00B52067"/>
    <w:rsid w:val="00B77CBC"/>
    <w:rsid w:val="00B948D0"/>
    <w:rsid w:val="00BC4EB1"/>
    <w:rsid w:val="00BD5318"/>
    <w:rsid w:val="00C0715B"/>
    <w:rsid w:val="00C147F5"/>
    <w:rsid w:val="00CF2F93"/>
    <w:rsid w:val="00D34C62"/>
    <w:rsid w:val="00D454EA"/>
    <w:rsid w:val="00D67666"/>
    <w:rsid w:val="00D83295"/>
    <w:rsid w:val="00D8560B"/>
    <w:rsid w:val="00DA663D"/>
    <w:rsid w:val="00DB5317"/>
    <w:rsid w:val="00E20D0B"/>
    <w:rsid w:val="00E642B5"/>
    <w:rsid w:val="00E71568"/>
    <w:rsid w:val="00E7250C"/>
    <w:rsid w:val="00EF64CF"/>
    <w:rsid w:val="00EF789A"/>
    <w:rsid w:val="00F20E7B"/>
    <w:rsid w:val="00F23864"/>
    <w:rsid w:val="00F577AA"/>
    <w:rsid w:val="00FC2EB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52063"/>
  <w15:docId w15:val="{14850D8A-616E-4F3E-A5DE-A4B4F0AFC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0" w:line="240" w:lineRule="auto"/>
    </w:pPr>
    <w:rPr>
      <w:rFonts w:ascii="Calibri" w:eastAsia="Calibri" w:hAnsi="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715B"/>
    <w:pPr>
      <w:tabs>
        <w:tab w:val="center" w:pos="4536"/>
        <w:tab w:val="right" w:pos="9072"/>
      </w:tabs>
      <w:spacing w:after="0"/>
    </w:pPr>
  </w:style>
  <w:style w:type="character" w:customStyle="1" w:styleId="HeaderChar">
    <w:name w:val="Header Char"/>
    <w:basedOn w:val="DefaultParagraphFont"/>
    <w:link w:val="Header"/>
    <w:uiPriority w:val="99"/>
    <w:rsid w:val="00C0715B"/>
  </w:style>
  <w:style w:type="paragraph" w:styleId="Footer">
    <w:name w:val="footer"/>
    <w:basedOn w:val="Normal"/>
    <w:link w:val="FooterChar"/>
    <w:uiPriority w:val="99"/>
    <w:unhideWhenUsed/>
    <w:rsid w:val="00C0715B"/>
    <w:pPr>
      <w:tabs>
        <w:tab w:val="center" w:pos="4536"/>
        <w:tab w:val="right" w:pos="9072"/>
      </w:tabs>
      <w:spacing w:after="0"/>
    </w:pPr>
  </w:style>
  <w:style w:type="character" w:customStyle="1" w:styleId="FooterChar">
    <w:name w:val="Footer Char"/>
    <w:basedOn w:val="DefaultParagraphFont"/>
    <w:link w:val="Footer"/>
    <w:uiPriority w:val="99"/>
    <w:rsid w:val="00C0715B"/>
  </w:style>
  <w:style w:type="paragraph" w:styleId="BalloonText">
    <w:name w:val="Balloon Text"/>
    <w:basedOn w:val="Normal"/>
    <w:link w:val="BalloonTextChar"/>
    <w:uiPriority w:val="99"/>
    <w:semiHidden/>
    <w:unhideWhenUsed/>
    <w:rsid w:val="00C0715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715B"/>
    <w:rPr>
      <w:rFonts w:ascii="Tahoma" w:hAnsi="Tahoma" w:cs="Tahoma"/>
      <w:sz w:val="16"/>
      <w:szCs w:val="16"/>
    </w:rPr>
  </w:style>
  <w:style w:type="table" w:styleId="TableGrid">
    <w:name w:val="Table Grid"/>
    <w:basedOn w:val="TableNormal"/>
    <w:uiPriority w:val="59"/>
    <w:rsid w:val="002A039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ormal bullet 2,List Paragraph1,body 2,List Paragraph11,List Paragraph111,Antes de enumeración,Listă colorată - Accentuare 11,Bullet,Citation List"/>
    <w:basedOn w:val="Normal"/>
    <w:link w:val="ListParagraphChar"/>
    <w:qFormat/>
    <w:rsid w:val="00945963"/>
    <w:pPr>
      <w:ind w:left="720"/>
      <w:contextualSpacing/>
    </w:pPr>
    <w:rPr>
      <w:rFonts w:eastAsia="Times New Roman" w:cs="Times New Roman"/>
    </w:rPr>
  </w:style>
  <w:style w:type="character" w:customStyle="1" w:styleId="ListParagraphChar">
    <w:name w:val="List Paragraph Char"/>
    <w:aliases w:val="Normal bullet 2 Char,List Paragraph1 Char,body 2 Char,List Paragraph11 Char,List Paragraph111 Char,Antes de enumeración Char,Listă colorată - Accentuare 11 Char,Bullet Char,Citation List Char"/>
    <w:link w:val="ListParagraph"/>
    <w:rsid w:val="00945963"/>
    <w:rPr>
      <w:rFonts w:ascii="Calibri" w:eastAsia="Times New Roman" w:hAnsi="Calibri" w:cs="Times New Roman"/>
    </w:rPr>
  </w:style>
  <w:style w:type="paragraph" w:styleId="NormalWeb">
    <w:name w:val="Normal (Web)"/>
    <w:basedOn w:val="Normal"/>
    <w:uiPriority w:val="99"/>
    <w:unhideWhenUsed/>
    <w:rsid w:val="00B52067"/>
    <w:pPr>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60890">
      <w:bodyDiv w:val="1"/>
      <w:marLeft w:val="0"/>
      <w:marRight w:val="0"/>
      <w:marTop w:val="0"/>
      <w:marBottom w:val="0"/>
      <w:divBdr>
        <w:top w:val="none" w:sz="0" w:space="0" w:color="auto"/>
        <w:left w:val="none" w:sz="0" w:space="0" w:color="auto"/>
        <w:bottom w:val="none" w:sz="0" w:space="0" w:color="auto"/>
        <w:right w:val="none" w:sz="0" w:space="0" w:color="auto"/>
      </w:divBdr>
    </w:div>
    <w:div w:id="38672689">
      <w:bodyDiv w:val="1"/>
      <w:marLeft w:val="0"/>
      <w:marRight w:val="0"/>
      <w:marTop w:val="0"/>
      <w:marBottom w:val="0"/>
      <w:divBdr>
        <w:top w:val="none" w:sz="0" w:space="0" w:color="auto"/>
        <w:left w:val="none" w:sz="0" w:space="0" w:color="auto"/>
        <w:bottom w:val="none" w:sz="0" w:space="0" w:color="auto"/>
        <w:right w:val="none" w:sz="0" w:space="0" w:color="auto"/>
      </w:divBdr>
    </w:div>
    <w:div w:id="97333232">
      <w:marLeft w:val="0"/>
      <w:marRight w:val="0"/>
      <w:marTop w:val="0"/>
      <w:marBottom w:val="0"/>
      <w:divBdr>
        <w:top w:val="none" w:sz="0" w:space="0" w:color="auto"/>
        <w:left w:val="none" w:sz="0" w:space="0" w:color="auto"/>
        <w:bottom w:val="none" w:sz="0" w:space="0" w:color="auto"/>
        <w:right w:val="none" w:sz="0" w:space="0" w:color="auto"/>
      </w:divBdr>
      <w:divsChild>
        <w:div w:id="139154585">
          <w:marLeft w:val="0"/>
          <w:marRight w:val="0"/>
          <w:marTop w:val="0"/>
          <w:marBottom w:val="0"/>
          <w:divBdr>
            <w:top w:val="none" w:sz="0" w:space="0" w:color="auto"/>
            <w:left w:val="none" w:sz="0" w:space="0" w:color="auto"/>
            <w:bottom w:val="none" w:sz="0" w:space="0" w:color="auto"/>
            <w:right w:val="none" w:sz="0" w:space="0" w:color="auto"/>
          </w:divBdr>
          <w:divsChild>
            <w:div w:id="1964261274">
              <w:marLeft w:val="0"/>
              <w:marRight w:val="0"/>
              <w:marTop w:val="0"/>
              <w:marBottom w:val="0"/>
              <w:divBdr>
                <w:top w:val="none" w:sz="0" w:space="0" w:color="auto"/>
                <w:left w:val="none" w:sz="0" w:space="0" w:color="auto"/>
                <w:bottom w:val="none" w:sz="0" w:space="0" w:color="auto"/>
                <w:right w:val="none" w:sz="0" w:space="0" w:color="auto"/>
              </w:divBdr>
              <w:divsChild>
                <w:div w:id="93370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05964">
      <w:marLeft w:val="0"/>
      <w:marRight w:val="0"/>
      <w:marTop w:val="0"/>
      <w:marBottom w:val="0"/>
      <w:divBdr>
        <w:top w:val="none" w:sz="0" w:space="0" w:color="auto"/>
        <w:left w:val="none" w:sz="0" w:space="0" w:color="auto"/>
        <w:bottom w:val="none" w:sz="0" w:space="0" w:color="auto"/>
        <w:right w:val="none" w:sz="0" w:space="0" w:color="auto"/>
      </w:divBdr>
    </w:div>
    <w:div w:id="102265472">
      <w:marLeft w:val="0"/>
      <w:marRight w:val="0"/>
      <w:marTop w:val="0"/>
      <w:marBottom w:val="0"/>
      <w:divBdr>
        <w:top w:val="none" w:sz="0" w:space="0" w:color="auto"/>
        <w:left w:val="none" w:sz="0" w:space="0" w:color="auto"/>
        <w:bottom w:val="none" w:sz="0" w:space="0" w:color="auto"/>
        <w:right w:val="none" w:sz="0" w:space="0" w:color="auto"/>
      </w:divBdr>
    </w:div>
    <w:div w:id="104925630">
      <w:marLeft w:val="0"/>
      <w:marRight w:val="0"/>
      <w:marTop w:val="0"/>
      <w:marBottom w:val="0"/>
      <w:divBdr>
        <w:top w:val="none" w:sz="0" w:space="0" w:color="auto"/>
        <w:left w:val="none" w:sz="0" w:space="0" w:color="auto"/>
        <w:bottom w:val="none" w:sz="0" w:space="0" w:color="auto"/>
        <w:right w:val="none" w:sz="0" w:space="0" w:color="auto"/>
      </w:divBdr>
    </w:div>
    <w:div w:id="123937860">
      <w:marLeft w:val="0"/>
      <w:marRight w:val="0"/>
      <w:marTop w:val="0"/>
      <w:marBottom w:val="0"/>
      <w:divBdr>
        <w:top w:val="none" w:sz="0" w:space="0" w:color="auto"/>
        <w:left w:val="none" w:sz="0" w:space="0" w:color="auto"/>
        <w:bottom w:val="none" w:sz="0" w:space="0" w:color="auto"/>
        <w:right w:val="none" w:sz="0" w:space="0" w:color="auto"/>
      </w:divBdr>
    </w:div>
    <w:div w:id="132335279">
      <w:bodyDiv w:val="1"/>
      <w:marLeft w:val="0"/>
      <w:marRight w:val="0"/>
      <w:marTop w:val="0"/>
      <w:marBottom w:val="0"/>
      <w:divBdr>
        <w:top w:val="none" w:sz="0" w:space="0" w:color="auto"/>
        <w:left w:val="none" w:sz="0" w:space="0" w:color="auto"/>
        <w:bottom w:val="none" w:sz="0" w:space="0" w:color="auto"/>
        <w:right w:val="none" w:sz="0" w:space="0" w:color="auto"/>
      </w:divBdr>
    </w:div>
    <w:div w:id="135418004">
      <w:marLeft w:val="0"/>
      <w:marRight w:val="0"/>
      <w:marTop w:val="0"/>
      <w:marBottom w:val="0"/>
      <w:divBdr>
        <w:top w:val="none" w:sz="0" w:space="0" w:color="auto"/>
        <w:left w:val="none" w:sz="0" w:space="0" w:color="auto"/>
        <w:bottom w:val="none" w:sz="0" w:space="0" w:color="auto"/>
        <w:right w:val="none" w:sz="0" w:space="0" w:color="auto"/>
      </w:divBdr>
      <w:divsChild>
        <w:div w:id="1971860407">
          <w:marLeft w:val="0"/>
          <w:marRight w:val="0"/>
          <w:marTop w:val="0"/>
          <w:marBottom w:val="0"/>
          <w:divBdr>
            <w:top w:val="none" w:sz="0" w:space="0" w:color="auto"/>
            <w:left w:val="none" w:sz="0" w:space="0" w:color="auto"/>
            <w:bottom w:val="none" w:sz="0" w:space="0" w:color="auto"/>
            <w:right w:val="none" w:sz="0" w:space="0" w:color="auto"/>
          </w:divBdr>
          <w:divsChild>
            <w:div w:id="1065034951">
              <w:marLeft w:val="0"/>
              <w:marRight w:val="0"/>
              <w:marTop w:val="0"/>
              <w:marBottom w:val="0"/>
              <w:divBdr>
                <w:top w:val="none" w:sz="0" w:space="0" w:color="auto"/>
                <w:left w:val="none" w:sz="0" w:space="0" w:color="auto"/>
                <w:bottom w:val="none" w:sz="0" w:space="0" w:color="auto"/>
                <w:right w:val="none" w:sz="0" w:space="0" w:color="auto"/>
              </w:divBdr>
              <w:divsChild>
                <w:div w:id="56684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55425">
      <w:marLeft w:val="0"/>
      <w:marRight w:val="0"/>
      <w:marTop w:val="0"/>
      <w:marBottom w:val="0"/>
      <w:divBdr>
        <w:top w:val="none" w:sz="0" w:space="0" w:color="auto"/>
        <w:left w:val="none" w:sz="0" w:space="0" w:color="auto"/>
        <w:bottom w:val="none" w:sz="0" w:space="0" w:color="auto"/>
        <w:right w:val="none" w:sz="0" w:space="0" w:color="auto"/>
      </w:divBdr>
      <w:divsChild>
        <w:div w:id="203257724">
          <w:marLeft w:val="0"/>
          <w:marRight w:val="0"/>
          <w:marTop w:val="0"/>
          <w:marBottom w:val="0"/>
          <w:divBdr>
            <w:top w:val="none" w:sz="0" w:space="0" w:color="auto"/>
            <w:left w:val="none" w:sz="0" w:space="0" w:color="auto"/>
            <w:bottom w:val="none" w:sz="0" w:space="0" w:color="auto"/>
            <w:right w:val="none" w:sz="0" w:space="0" w:color="auto"/>
          </w:divBdr>
          <w:divsChild>
            <w:div w:id="461001994">
              <w:marLeft w:val="0"/>
              <w:marRight w:val="0"/>
              <w:marTop w:val="0"/>
              <w:marBottom w:val="0"/>
              <w:divBdr>
                <w:top w:val="none" w:sz="0" w:space="0" w:color="auto"/>
                <w:left w:val="none" w:sz="0" w:space="0" w:color="auto"/>
                <w:bottom w:val="none" w:sz="0" w:space="0" w:color="auto"/>
                <w:right w:val="none" w:sz="0" w:space="0" w:color="auto"/>
              </w:divBdr>
              <w:divsChild>
                <w:div w:id="78427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77544">
      <w:marLeft w:val="0"/>
      <w:marRight w:val="0"/>
      <w:marTop w:val="0"/>
      <w:marBottom w:val="0"/>
      <w:divBdr>
        <w:top w:val="none" w:sz="0" w:space="0" w:color="auto"/>
        <w:left w:val="none" w:sz="0" w:space="0" w:color="auto"/>
        <w:bottom w:val="none" w:sz="0" w:space="0" w:color="auto"/>
        <w:right w:val="none" w:sz="0" w:space="0" w:color="auto"/>
      </w:divBdr>
      <w:divsChild>
        <w:div w:id="2034765638">
          <w:marLeft w:val="0"/>
          <w:marRight w:val="0"/>
          <w:marTop w:val="0"/>
          <w:marBottom w:val="0"/>
          <w:divBdr>
            <w:top w:val="none" w:sz="0" w:space="0" w:color="auto"/>
            <w:left w:val="none" w:sz="0" w:space="0" w:color="auto"/>
            <w:bottom w:val="none" w:sz="0" w:space="0" w:color="auto"/>
            <w:right w:val="none" w:sz="0" w:space="0" w:color="auto"/>
          </w:divBdr>
          <w:divsChild>
            <w:div w:id="795685224">
              <w:marLeft w:val="0"/>
              <w:marRight w:val="0"/>
              <w:marTop w:val="0"/>
              <w:marBottom w:val="0"/>
              <w:divBdr>
                <w:top w:val="none" w:sz="0" w:space="0" w:color="auto"/>
                <w:left w:val="none" w:sz="0" w:space="0" w:color="auto"/>
                <w:bottom w:val="none" w:sz="0" w:space="0" w:color="auto"/>
                <w:right w:val="none" w:sz="0" w:space="0" w:color="auto"/>
              </w:divBdr>
              <w:divsChild>
                <w:div w:id="179386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770214">
      <w:marLeft w:val="0"/>
      <w:marRight w:val="0"/>
      <w:marTop w:val="0"/>
      <w:marBottom w:val="0"/>
      <w:divBdr>
        <w:top w:val="none" w:sz="0" w:space="0" w:color="auto"/>
        <w:left w:val="none" w:sz="0" w:space="0" w:color="auto"/>
        <w:bottom w:val="none" w:sz="0" w:space="0" w:color="auto"/>
        <w:right w:val="none" w:sz="0" w:space="0" w:color="auto"/>
      </w:divBdr>
    </w:div>
    <w:div w:id="271665549">
      <w:bodyDiv w:val="1"/>
      <w:marLeft w:val="0"/>
      <w:marRight w:val="0"/>
      <w:marTop w:val="0"/>
      <w:marBottom w:val="0"/>
      <w:divBdr>
        <w:top w:val="none" w:sz="0" w:space="0" w:color="auto"/>
        <w:left w:val="none" w:sz="0" w:space="0" w:color="auto"/>
        <w:bottom w:val="none" w:sz="0" w:space="0" w:color="auto"/>
        <w:right w:val="none" w:sz="0" w:space="0" w:color="auto"/>
      </w:divBdr>
    </w:div>
    <w:div w:id="290483685">
      <w:bodyDiv w:val="1"/>
      <w:marLeft w:val="0"/>
      <w:marRight w:val="0"/>
      <w:marTop w:val="0"/>
      <w:marBottom w:val="0"/>
      <w:divBdr>
        <w:top w:val="none" w:sz="0" w:space="0" w:color="auto"/>
        <w:left w:val="none" w:sz="0" w:space="0" w:color="auto"/>
        <w:bottom w:val="none" w:sz="0" w:space="0" w:color="auto"/>
        <w:right w:val="none" w:sz="0" w:space="0" w:color="auto"/>
      </w:divBdr>
    </w:div>
    <w:div w:id="365835918">
      <w:bodyDiv w:val="1"/>
      <w:marLeft w:val="0"/>
      <w:marRight w:val="0"/>
      <w:marTop w:val="0"/>
      <w:marBottom w:val="0"/>
      <w:divBdr>
        <w:top w:val="none" w:sz="0" w:space="0" w:color="auto"/>
        <w:left w:val="none" w:sz="0" w:space="0" w:color="auto"/>
        <w:bottom w:val="none" w:sz="0" w:space="0" w:color="auto"/>
        <w:right w:val="none" w:sz="0" w:space="0" w:color="auto"/>
      </w:divBdr>
    </w:div>
    <w:div w:id="437217274">
      <w:bodyDiv w:val="1"/>
      <w:marLeft w:val="0"/>
      <w:marRight w:val="0"/>
      <w:marTop w:val="0"/>
      <w:marBottom w:val="0"/>
      <w:divBdr>
        <w:top w:val="none" w:sz="0" w:space="0" w:color="auto"/>
        <w:left w:val="none" w:sz="0" w:space="0" w:color="auto"/>
        <w:bottom w:val="none" w:sz="0" w:space="0" w:color="auto"/>
        <w:right w:val="none" w:sz="0" w:space="0" w:color="auto"/>
      </w:divBdr>
    </w:div>
    <w:div w:id="480922908">
      <w:bodyDiv w:val="1"/>
      <w:marLeft w:val="0"/>
      <w:marRight w:val="0"/>
      <w:marTop w:val="0"/>
      <w:marBottom w:val="0"/>
      <w:divBdr>
        <w:top w:val="none" w:sz="0" w:space="0" w:color="auto"/>
        <w:left w:val="none" w:sz="0" w:space="0" w:color="auto"/>
        <w:bottom w:val="none" w:sz="0" w:space="0" w:color="auto"/>
        <w:right w:val="none" w:sz="0" w:space="0" w:color="auto"/>
      </w:divBdr>
    </w:div>
    <w:div w:id="495730589">
      <w:marLeft w:val="0"/>
      <w:marRight w:val="0"/>
      <w:marTop w:val="0"/>
      <w:marBottom w:val="0"/>
      <w:divBdr>
        <w:top w:val="none" w:sz="0" w:space="0" w:color="auto"/>
        <w:left w:val="none" w:sz="0" w:space="0" w:color="auto"/>
        <w:bottom w:val="none" w:sz="0" w:space="0" w:color="auto"/>
        <w:right w:val="none" w:sz="0" w:space="0" w:color="auto"/>
      </w:divBdr>
    </w:div>
    <w:div w:id="541671630">
      <w:marLeft w:val="0"/>
      <w:marRight w:val="0"/>
      <w:marTop w:val="0"/>
      <w:marBottom w:val="0"/>
      <w:divBdr>
        <w:top w:val="none" w:sz="0" w:space="0" w:color="auto"/>
        <w:left w:val="none" w:sz="0" w:space="0" w:color="auto"/>
        <w:bottom w:val="none" w:sz="0" w:space="0" w:color="auto"/>
        <w:right w:val="none" w:sz="0" w:space="0" w:color="auto"/>
      </w:divBdr>
      <w:divsChild>
        <w:div w:id="97679489">
          <w:marLeft w:val="0"/>
          <w:marRight w:val="0"/>
          <w:marTop w:val="0"/>
          <w:marBottom w:val="0"/>
          <w:divBdr>
            <w:top w:val="none" w:sz="0" w:space="0" w:color="auto"/>
            <w:left w:val="none" w:sz="0" w:space="0" w:color="auto"/>
            <w:bottom w:val="none" w:sz="0" w:space="0" w:color="auto"/>
            <w:right w:val="none" w:sz="0" w:space="0" w:color="auto"/>
          </w:divBdr>
          <w:divsChild>
            <w:div w:id="1130899155">
              <w:marLeft w:val="0"/>
              <w:marRight w:val="0"/>
              <w:marTop w:val="0"/>
              <w:marBottom w:val="0"/>
              <w:divBdr>
                <w:top w:val="none" w:sz="0" w:space="0" w:color="auto"/>
                <w:left w:val="none" w:sz="0" w:space="0" w:color="auto"/>
                <w:bottom w:val="none" w:sz="0" w:space="0" w:color="auto"/>
                <w:right w:val="none" w:sz="0" w:space="0" w:color="auto"/>
              </w:divBdr>
              <w:divsChild>
                <w:div w:id="32447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716315">
      <w:marLeft w:val="0"/>
      <w:marRight w:val="0"/>
      <w:marTop w:val="0"/>
      <w:marBottom w:val="0"/>
      <w:divBdr>
        <w:top w:val="none" w:sz="0" w:space="0" w:color="auto"/>
        <w:left w:val="none" w:sz="0" w:space="0" w:color="auto"/>
        <w:bottom w:val="none" w:sz="0" w:space="0" w:color="auto"/>
        <w:right w:val="none" w:sz="0" w:space="0" w:color="auto"/>
      </w:divBdr>
    </w:div>
    <w:div w:id="779102740">
      <w:marLeft w:val="0"/>
      <w:marRight w:val="0"/>
      <w:marTop w:val="0"/>
      <w:marBottom w:val="0"/>
      <w:divBdr>
        <w:top w:val="none" w:sz="0" w:space="0" w:color="auto"/>
        <w:left w:val="none" w:sz="0" w:space="0" w:color="auto"/>
        <w:bottom w:val="none" w:sz="0" w:space="0" w:color="auto"/>
        <w:right w:val="none" w:sz="0" w:space="0" w:color="auto"/>
      </w:divBdr>
    </w:div>
    <w:div w:id="786387604">
      <w:marLeft w:val="0"/>
      <w:marRight w:val="0"/>
      <w:marTop w:val="0"/>
      <w:marBottom w:val="0"/>
      <w:divBdr>
        <w:top w:val="none" w:sz="0" w:space="0" w:color="auto"/>
        <w:left w:val="none" w:sz="0" w:space="0" w:color="auto"/>
        <w:bottom w:val="none" w:sz="0" w:space="0" w:color="auto"/>
        <w:right w:val="none" w:sz="0" w:space="0" w:color="auto"/>
      </w:divBdr>
      <w:divsChild>
        <w:div w:id="1148208778">
          <w:marLeft w:val="0"/>
          <w:marRight w:val="0"/>
          <w:marTop w:val="0"/>
          <w:marBottom w:val="0"/>
          <w:divBdr>
            <w:top w:val="none" w:sz="0" w:space="0" w:color="auto"/>
            <w:left w:val="none" w:sz="0" w:space="0" w:color="auto"/>
            <w:bottom w:val="none" w:sz="0" w:space="0" w:color="auto"/>
            <w:right w:val="none" w:sz="0" w:space="0" w:color="auto"/>
          </w:divBdr>
          <w:divsChild>
            <w:div w:id="1351179526">
              <w:marLeft w:val="0"/>
              <w:marRight w:val="0"/>
              <w:marTop w:val="0"/>
              <w:marBottom w:val="0"/>
              <w:divBdr>
                <w:top w:val="none" w:sz="0" w:space="0" w:color="auto"/>
                <w:left w:val="none" w:sz="0" w:space="0" w:color="auto"/>
                <w:bottom w:val="none" w:sz="0" w:space="0" w:color="auto"/>
                <w:right w:val="none" w:sz="0" w:space="0" w:color="auto"/>
              </w:divBdr>
              <w:divsChild>
                <w:div w:id="155106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703635">
      <w:marLeft w:val="0"/>
      <w:marRight w:val="0"/>
      <w:marTop w:val="0"/>
      <w:marBottom w:val="0"/>
      <w:divBdr>
        <w:top w:val="none" w:sz="0" w:space="0" w:color="auto"/>
        <w:left w:val="none" w:sz="0" w:space="0" w:color="auto"/>
        <w:bottom w:val="none" w:sz="0" w:space="0" w:color="auto"/>
        <w:right w:val="none" w:sz="0" w:space="0" w:color="auto"/>
      </w:divBdr>
    </w:div>
    <w:div w:id="903368807">
      <w:bodyDiv w:val="1"/>
      <w:marLeft w:val="0"/>
      <w:marRight w:val="0"/>
      <w:marTop w:val="0"/>
      <w:marBottom w:val="0"/>
      <w:divBdr>
        <w:top w:val="none" w:sz="0" w:space="0" w:color="auto"/>
        <w:left w:val="none" w:sz="0" w:space="0" w:color="auto"/>
        <w:bottom w:val="none" w:sz="0" w:space="0" w:color="auto"/>
        <w:right w:val="none" w:sz="0" w:space="0" w:color="auto"/>
      </w:divBdr>
    </w:div>
    <w:div w:id="921640061">
      <w:marLeft w:val="0"/>
      <w:marRight w:val="0"/>
      <w:marTop w:val="0"/>
      <w:marBottom w:val="0"/>
      <w:divBdr>
        <w:top w:val="none" w:sz="0" w:space="0" w:color="auto"/>
        <w:left w:val="none" w:sz="0" w:space="0" w:color="auto"/>
        <w:bottom w:val="none" w:sz="0" w:space="0" w:color="auto"/>
        <w:right w:val="none" w:sz="0" w:space="0" w:color="auto"/>
      </w:divBdr>
    </w:div>
    <w:div w:id="935477082">
      <w:marLeft w:val="0"/>
      <w:marRight w:val="0"/>
      <w:marTop w:val="0"/>
      <w:marBottom w:val="0"/>
      <w:divBdr>
        <w:top w:val="none" w:sz="0" w:space="0" w:color="auto"/>
        <w:left w:val="none" w:sz="0" w:space="0" w:color="auto"/>
        <w:bottom w:val="none" w:sz="0" w:space="0" w:color="auto"/>
        <w:right w:val="none" w:sz="0" w:space="0" w:color="auto"/>
      </w:divBdr>
      <w:divsChild>
        <w:div w:id="1884823002">
          <w:marLeft w:val="0"/>
          <w:marRight w:val="0"/>
          <w:marTop w:val="0"/>
          <w:marBottom w:val="0"/>
          <w:divBdr>
            <w:top w:val="none" w:sz="0" w:space="0" w:color="auto"/>
            <w:left w:val="none" w:sz="0" w:space="0" w:color="auto"/>
            <w:bottom w:val="none" w:sz="0" w:space="0" w:color="auto"/>
            <w:right w:val="none" w:sz="0" w:space="0" w:color="auto"/>
          </w:divBdr>
          <w:divsChild>
            <w:div w:id="1959216129">
              <w:marLeft w:val="0"/>
              <w:marRight w:val="0"/>
              <w:marTop w:val="0"/>
              <w:marBottom w:val="0"/>
              <w:divBdr>
                <w:top w:val="none" w:sz="0" w:space="0" w:color="auto"/>
                <w:left w:val="none" w:sz="0" w:space="0" w:color="auto"/>
                <w:bottom w:val="none" w:sz="0" w:space="0" w:color="auto"/>
                <w:right w:val="none" w:sz="0" w:space="0" w:color="auto"/>
              </w:divBdr>
              <w:divsChild>
                <w:div w:id="88251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283772">
      <w:bodyDiv w:val="1"/>
      <w:marLeft w:val="0"/>
      <w:marRight w:val="0"/>
      <w:marTop w:val="0"/>
      <w:marBottom w:val="0"/>
      <w:divBdr>
        <w:top w:val="none" w:sz="0" w:space="0" w:color="auto"/>
        <w:left w:val="none" w:sz="0" w:space="0" w:color="auto"/>
        <w:bottom w:val="none" w:sz="0" w:space="0" w:color="auto"/>
        <w:right w:val="none" w:sz="0" w:space="0" w:color="auto"/>
      </w:divBdr>
      <w:divsChild>
        <w:div w:id="64232825">
          <w:marLeft w:val="0"/>
          <w:marRight w:val="0"/>
          <w:marTop w:val="0"/>
          <w:marBottom w:val="0"/>
          <w:divBdr>
            <w:top w:val="none" w:sz="0" w:space="0" w:color="auto"/>
            <w:left w:val="none" w:sz="0" w:space="0" w:color="auto"/>
            <w:bottom w:val="none" w:sz="0" w:space="0" w:color="auto"/>
            <w:right w:val="none" w:sz="0" w:space="0" w:color="auto"/>
          </w:divBdr>
        </w:div>
        <w:div w:id="1027370452">
          <w:marLeft w:val="0"/>
          <w:marRight w:val="0"/>
          <w:marTop w:val="0"/>
          <w:marBottom w:val="0"/>
          <w:divBdr>
            <w:top w:val="none" w:sz="0" w:space="0" w:color="auto"/>
            <w:left w:val="none" w:sz="0" w:space="0" w:color="auto"/>
            <w:bottom w:val="none" w:sz="0" w:space="0" w:color="auto"/>
            <w:right w:val="none" w:sz="0" w:space="0" w:color="auto"/>
          </w:divBdr>
        </w:div>
        <w:div w:id="1791626479">
          <w:marLeft w:val="0"/>
          <w:marRight w:val="0"/>
          <w:marTop w:val="0"/>
          <w:marBottom w:val="0"/>
          <w:divBdr>
            <w:top w:val="none" w:sz="0" w:space="0" w:color="auto"/>
            <w:left w:val="none" w:sz="0" w:space="0" w:color="auto"/>
            <w:bottom w:val="none" w:sz="0" w:space="0" w:color="auto"/>
            <w:right w:val="none" w:sz="0" w:space="0" w:color="auto"/>
          </w:divBdr>
          <w:divsChild>
            <w:div w:id="1771779782">
              <w:marLeft w:val="0"/>
              <w:marRight w:val="0"/>
              <w:marTop w:val="0"/>
              <w:marBottom w:val="0"/>
              <w:divBdr>
                <w:top w:val="none" w:sz="0" w:space="0" w:color="auto"/>
                <w:left w:val="none" w:sz="0" w:space="0" w:color="auto"/>
                <w:bottom w:val="none" w:sz="0" w:space="0" w:color="auto"/>
                <w:right w:val="none" w:sz="0" w:space="0" w:color="auto"/>
              </w:divBdr>
              <w:divsChild>
                <w:div w:id="1600016599">
                  <w:marLeft w:val="0"/>
                  <w:marRight w:val="0"/>
                  <w:marTop w:val="0"/>
                  <w:marBottom w:val="0"/>
                  <w:divBdr>
                    <w:top w:val="none" w:sz="0" w:space="0" w:color="auto"/>
                    <w:left w:val="none" w:sz="0" w:space="0" w:color="auto"/>
                    <w:bottom w:val="none" w:sz="0" w:space="0" w:color="auto"/>
                    <w:right w:val="none" w:sz="0" w:space="0" w:color="auto"/>
                  </w:divBdr>
                  <w:divsChild>
                    <w:div w:id="18587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467491">
      <w:marLeft w:val="0"/>
      <w:marRight w:val="0"/>
      <w:marTop w:val="0"/>
      <w:marBottom w:val="0"/>
      <w:divBdr>
        <w:top w:val="none" w:sz="0" w:space="0" w:color="auto"/>
        <w:left w:val="none" w:sz="0" w:space="0" w:color="auto"/>
        <w:bottom w:val="none" w:sz="0" w:space="0" w:color="auto"/>
        <w:right w:val="none" w:sz="0" w:space="0" w:color="auto"/>
      </w:divBdr>
      <w:divsChild>
        <w:div w:id="1520923140">
          <w:marLeft w:val="0"/>
          <w:marRight w:val="0"/>
          <w:marTop w:val="0"/>
          <w:marBottom w:val="0"/>
          <w:divBdr>
            <w:top w:val="none" w:sz="0" w:space="0" w:color="auto"/>
            <w:left w:val="none" w:sz="0" w:space="0" w:color="auto"/>
            <w:bottom w:val="none" w:sz="0" w:space="0" w:color="auto"/>
            <w:right w:val="none" w:sz="0" w:space="0" w:color="auto"/>
          </w:divBdr>
          <w:divsChild>
            <w:div w:id="1464690731">
              <w:marLeft w:val="0"/>
              <w:marRight w:val="0"/>
              <w:marTop w:val="0"/>
              <w:marBottom w:val="0"/>
              <w:divBdr>
                <w:top w:val="none" w:sz="0" w:space="0" w:color="auto"/>
                <w:left w:val="none" w:sz="0" w:space="0" w:color="auto"/>
                <w:bottom w:val="none" w:sz="0" w:space="0" w:color="auto"/>
                <w:right w:val="none" w:sz="0" w:space="0" w:color="auto"/>
              </w:divBdr>
              <w:divsChild>
                <w:div w:id="211435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609725">
      <w:marLeft w:val="0"/>
      <w:marRight w:val="0"/>
      <w:marTop w:val="0"/>
      <w:marBottom w:val="0"/>
      <w:divBdr>
        <w:top w:val="none" w:sz="0" w:space="0" w:color="auto"/>
        <w:left w:val="none" w:sz="0" w:space="0" w:color="auto"/>
        <w:bottom w:val="none" w:sz="0" w:space="0" w:color="auto"/>
        <w:right w:val="none" w:sz="0" w:space="0" w:color="auto"/>
      </w:divBdr>
      <w:divsChild>
        <w:div w:id="1103308434">
          <w:marLeft w:val="0"/>
          <w:marRight w:val="0"/>
          <w:marTop w:val="0"/>
          <w:marBottom w:val="0"/>
          <w:divBdr>
            <w:top w:val="none" w:sz="0" w:space="0" w:color="auto"/>
            <w:left w:val="none" w:sz="0" w:space="0" w:color="auto"/>
            <w:bottom w:val="none" w:sz="0" w:space="0" w:color="auto"/>
            <w:right w:val="none" w:sz="0" w:space="0" w:color="auto"/>
          </w:divBdr>
          <w:divsChild>
            <w:div w:id="147593336">
              <w:marLeft w:val="0"/>
              <w:marRight w:val="0"/>
              <w:marTop w:val="0"/>
              <w:marBottom w:val="0"/>
              <w:divBdr>
                <w:top w:val="none" w:sz="0" w:space="0" w:color="auto"/>
                <w:left w:val="none" w:sz="0" w:space="0" w:color="auto"/>
                <w:bottom w:val="none" w:sz="0" w:space="0" w:color="auto"/>
                <w:right w:val="none" w:sz="0" w:space="0" w:color="auto"/>
              </w:divBdr>
              <w:divsChild>
                <w:div w:id="659768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385717">
      <w:marLeft w:val="0"/>
      <w:marRight w:val="0"/>
      <w:marTop w:val="0"/>
      <w:marBottom w:val="0"/>
      <w:divBdr>
        <w:top w:val="none" w:sz="0" w:space="0" w:color="auto"/>
        <w:left w:val="none" w:sz="0" w:space="0" w:color="auto"/>
        <w:bottom w:val="none" w:sz="0" w:space="0" w:color="auto"/>
        <w:right w:val="none" w:sz="0" w:space="0" w:color="auto"/>
      </w:divBdr>
      <w:divsChild>
        <w:div w:id="1395857505">
          <w:marLeft w:val="0"/>
          <w:marRight w:val="0"/>
          <w:marTop w:val="0"/>
          <w:marBottom w:val="0"/>
          <w:divBdr>
            <w:top w:val="none" w:sz="0" w:space="0" w:color="auto"/>
            <w:left w:val="none" w:sz="0" w:space="0" w:color="auto"/>
            <w:bottom w:val="none" w:sz="0" w:space="0" w:color="auto"/>
            <w:right w:val="none" w:sz="0" w:space="0" w:color="auto"/>
          </w:divBdr>
          <w:divsChild>
            <w:div w:id="2111118303">
              <w:marLeft w:val="0"/>
              <w:marRight w:val="0"/>
              <w:marTop w:val="0"/>
              <w:marBottom w:val="0"/>
              <w:divBdr>
                <w:top w:val="none" w:sz="0" w:space="0" w:color="auto"/>
                <w:left w:val="none" w:sz="0" w:space="0" w:color="auto"/>
                <w:bottom w:val="none" w:sz="0" w:space="0" w:color="auto"/>
                <w:right w:val="none" w:sz="0" w:space="0" w:color="auto"/>
              </w:divBdr>
              <w:divsChild>
                <w:div w:id="18810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902652">
      <w:marLeft w:val="0"/>
      <w:marRight w:val="0"/>
      <w:marTop w:val="0"/>
      <w:marBottom w:val="0"/>
      <w:divBdr>
        <w:top w:val="none" w:sz="0" w:space="0" w:color="auto"/>
        <w:left w:val="none" w:sz="0" w:space="0" w:color="auto"/>
        <w:bottom w:val="none" w:sz="0" w:space="0" w:color="auto"/>
        <w:right w:val="none" w:sz="0" w:space="0" w:color="auto"/>
      </w:divBdr>
    </w:div>
    <w:div w:id="1187791000">
      <w:marLeft w:val="0"/>
      <w:marRight w:val="0"/>
      <w:marTop w:val="0"/>
      <w:marBottom w:val="0"/>
      <w:divBdr>
        <w:top w:val="none" w:sz="0" w:space="0" w:color="auto"/>
        <w:left w:val="none" w:sz="0" w:space="0" w:color="auto"/>
        <w:bottom w:val="none" w:sz="0" w:space="0" w:color="auto"/>
        <w:right w:val="none" w:sz="0" w:space="0" w:color="auto"/>
      </w:divBdr>
    </w:div>
    <w:div w:id="1263685705">
      <w:marLeft w:val="0"/>
      <w:marRight w:val="0"/>
      <w:marTop w:val="0"/>
      <w:marBottom w:val="0"/>
      <w:divBdr>
        <w:top w:val="none" w:sz="0" w:space="0" w:color="auto"/>
        <w:left w:val="none" w:sz="0" w:space="0" w:color="auto"/>
        <w:bottom w:val="none" w:sz="0" w:space="0" w:color="auto"/>
        <w:right w:val="none" w:sz="0" w:space="0" w:color="auto"/>
      </w:divBdr>
    </w:div>
    <w:div w:id="1265846942">
      <w:marLeft w:val="0"/>
      <w:marRight w:val="0"/>
      <w:marTop w:val="0"/>
      <w:marBottom w:val="0"/>
      <w:divBdr>
        <w:top w:val="none" w:sz="0" w:space="0" w:color="auto"/>
        <w:left w:val="none" w:sz="0" w:space="0" w:color="auto"/>
        <w:bottom w:val="none" w:sz="0" w:space="0" w:color="auto"/>
        <w:right w:val="none" w:sz="0" w:space="0" w:color="auto"/>
      </w:divBdr>
    </w:div>
    <w:div w:id="1304119110">
      <w:marLeft w:val="0"/>
      <w:marRight w:val="0"/>
      <w:marTop w:val="0"/>
      <w:marBottom w:val="0"/>
      <w:divBdr>
        <w:top w:val="none" w:sz="0" w:space="0" w:color="auto"/>
        <w:left w:val="none" w:sz="0" w:space="0" w:color="auto"/>
        <w:bottom w:val="none" w:sz="0" w:space="0" w:color="auto"/>
        <w:right w:val="none" w:sz="0" w:space="0" w:color="auto"/>
      </w:divBdr>
    </w:div>
    <w:div w:id="1312447063">
      <w:bodyDiv w:val="1"/>
      <w:marLeft w:val="0"/>
      <w:marRight w:val="0"/>
      <w:marTop w:val="0"/>
      <w:marBottom w:val="0"/>
      <w:divBdr>
        <w:top w:val="none" w:sz="0" w:space="0" w:color="auto"/>
        <w:left w:val="none" w:sz="0" w:space="0" w:color="auto"/>
        <w:bottom w:val="none" w:sz="0" w:space="0" w:color="auto"/>
        <w:right w:val="none" w:sz="0" w:space="0" w:color="auto"/>
      </w:divBdr>
    </w:div>
    <w:div w:id="1328633184">
      <w:marLeft w:val="0"/>
      <w:marRight w:val="0"/>
      <w:marTop w:val="0"/>
      <w:marBottom w:val="0"/>
      <w:divBdr>
        <w:top w:val="none" w:sz="0" w:space="0" w:color="auto"/>
        <w:left w:val="none" w:sz="0" w:space="0" w:color="auto"/>
        <w:bottom w:val="none" w:sz="0" w:space="0" w:color="auto"/>
        <w:right w:val="none" w:sz="0" w:space="0" w:color="auto"/>
      </w:divBdr>
    </w:div>
    <w:div w:id="1332564176">
      <w:marLeft w:val="0"/>
      <w:marRight w:val="0"/>
      <w:marTop w:val="0"/>
      <w:marBottom w:val="0"/>
      <w:divBdr>
        <w:top w:val="none" w:sz="0" w:space="0" w:color="auto"/>
        <w:left w:val="none" w:sz="0" w:space="0" w:color="auto"/>
        <w:bottom w:val="none" w:sz="0" w:space="0" w:color="auto"/>
        <w:right w:val="none" w:sz="0" w:space="0" w:color="auto"/>
      </w:divBdr>
      <w:divsChild>
        <w:div w:id="1637684151">
          <w:marLeft w:val="0"/>
          <w:marRight w:val="0"/>
          <w:marTop w:val="0"/>
          <w:marBottom w:val="0"/>
          <w:divBdr>
            <w:top w:val="none" w:sz="0" w:space="0" w:color="auto"/>
            <w:left w:val="none" w:sz="0" w:space="0" w:color="auto"/>
            <w:bottom w:val="none" w:sz="0" w:space="0" w:color="auto"/>
            <w:right w:val="none" w:sz="0" w:space="0" w:color="auto"/>
          </w:divBdr>
          <w:divsChild>
            <w:div w:id="701249369">
              <w:marLeft w:val="0"/>
              <w:marRight w:val="0"/>
              <w:marTop w:val="0"/>
              <w:marBottom w:val="0"/>
              <w:divBdr>
                <w:top w:val="none" w:sz="0" w:space="0" w:color="auto"/>
                <w:left w:val="none" w:sz="0" w:space="0" w:color="auto"/>
                <w:bottom w:val="none" w:sz="0" w:space="0" w:color="auto"/>
                <w:right w:val="none" w:sz="0" w:space="0" w:color="auto"/>
              </w:divBdr>
              <w:divsChild>
                <w:div w:id="163147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627957">
      <w:bodyDiv w:val="1"/>
      <w:marLeft w:val="0"/>
      <w:marRight w:val="0"/>
      <w:marTop w:val="0"/>
      <w:marBottom w:val="0"/>
      <w:divBdr>
        <w:top w:val="none" w:sz="0" w:space="0" w:color="auto"/>
        <w:left w:val="none" w:sz="0" w:space="0" w:color="auto"/>
        <w:bottom w:val="none" w:sz="0" w:space="0" w:color="auto"/>
        <w:right w:val="none" w:sz="0" w:space="0" w:color="auto"/>
      </w:divBdr>
    </w:div>
    <w:div w:id="1425766823">
      <w:marLeft w:val="0"/>
      <w:marRight w:val="0"/>
      <w:marTop w:val="0"/>
      <w:marBottom w:val="0"/>
      <w:divBdr>
        <w:top w:val="none" w:sz="0" w:space="0" w:color="auto"/>
        <w:left w:val="none" w:sz="0" w:space="0" w:color="auto"/>
        <w:bottom w:val="none" w:sz="0" w:space="0" w:color="auto"/>
        <w:right w:val="none" w:sz="0" w:space="0" w:color="auto"/>
      </w:divBdr>
    </w:div>
    <w:div w:id="1544750775">
      <w:marLeft w:val="0"/>
      <w:marRight w:val="0"/>
      <w:marTop w:val="0"/>
      <w:marBottom w:val="0"/>
      <w:divBdr>
        <w:top w:val="none" w:sz="0" w:space="0" w:color="auto"/>
        <w:left w:val="none" w:sz="0" w:space="0" w:color="auto"/>
        <w:bottom w:val="none" w:sz="0" w:space="0" w:color="auto"/>
        <w:right w:val="none" w:sz="0" w:space="0" w:color="auto"/>
      </w:divBdr>
    </w:div>
    <w:div w:id="1550265431">
      <w:bodyDiv w:val="1"/>
      <w:marLeft w:val="0"/>
      <w:marRight w:val="0"/>
      <w:marTop w:val="0"/>
      <w:marBottom w:val="0"/>
      <w:divBdr>
        <w:top w:val="none" w:sz="0" w:space="0" w:color="auto"/>
        <w:left w:val="none" w:sz="0" w:space="0" w:color="auto"/>
        <w:bottom w:val="none" w:sz="0" w:space="0" w:color="auto"/>
        <w:right w:val="none" w:sz="0" w:space="0" w:color="auto"/>
      </w:divBdr>
    </w:div>
    <w:div w:id="1615476811">
      <w:marLeft w:val="0"/>
      <w:marRight w:val="0"/>
      <w:marTop w:val="0"/>
      <w:marBottom w:val="0"/>
      <w:divBdr>
        <w:top w:val="none" w:sz="0" w:space="0" w:color="auto"/>
        <w:left w:val="none" w:sz="0" w:space="0" w:color="auto"/>
        <w:bottom w:val="none" w:sz="0" w:space="0" w:color="auto"/>
        <w:right w:val="none" w:sz="0" w:space="0" w:color="auto"/>
      </w:divBdr>
    </w:div>
    <w:div w:id="1714187112">
      <w:marLeft w:val="0"/>
      <w:marRight w:val="0"/>
      <w:marTop w:val="0"/>
      <w:marBottom w:val="0"/>
      <w:divBdr>
        <w:top w:val="none" w:sz="0" w:space="0" w:color="auto"/>
        <w:left w:val="none" w:sz="0" w:space="0" w:color="auto"/>
        <w:bottom w:val="none" w:sz="0" w:space="0" w:color="auto"/>
        <w:right w:val="none" w:sz="0" w:space="0" w:color="auto"/>
      </w:divBdr>
    </w:div>
    <w:div w:id="1734816643">
      <w:marLeft w:val="0"/>
      <w:marRight w:val="0"/>
      <w:marTop w:val="0"/>
      <w:marBottom w:val="0"/>
      <w:divBdr>
        <w:top w:val="none" w:sz="0" w:space="0" w:color="auto"/>
        <w:left w:val="none" w:sz="0" w:space="0" w:color="auto"/>
        <w:bottom w:val="none" w:sz="0" w:space="0" w:color="auto"/>
        <w:right w:val="none" w:sz="0" w:space="0" w:color="auto"/>
      </w:divBdr>
    </w:div>
    <w:div w:id="1776092361">
      <w:marLeft w:val="0"/>
      <w:marRight w:val="0"/>
      <w:marTop w:val="0"/>
      <w:marBottom w:val="0"/>
      <w:divBdr>
        <w:top w:val="none" w:sz="0" w:space="0" w:color="auto"/>
        <w:left w:val="none" w:sz="0" w:space="0" w:color="auto"/>
        <w:bottom w:val="none" w:sz="0" w:space="0" w:color="auto"/>
        <w:right w:val="none" w:sz="0" w:space="0" w:color="auto"/>
      </w:divBdr>
    </w:div>
    <w:div w:id="1814520590">
      <w:bodyDiv w:val="1"/>
      <w:marLeft w:val="0"/>
      <w:marRight w:val="0"/>
      <w:marTop w:val="0"/>
      <w:marBottom w:val="0"/>
      <w:divBdr>
        <w:top w:val="none" w:sz="0" w:space="0" w:color="auto"/>
        <w:left w:val="none" w:sz="0" w:space="0" w:color="auto"/>
        <w:bottom w:val="none" w:sz="0" w:space="0" w:color="auto"/>
        <w:right w:val="none" w:sz="0" w:space="0" w:color="auto"/>
      </w:divBdr>
    </w:div>
    <w:div w:id="1868829874">
      <w:marLeft w:val="0"/>
      <w:marRight w:val="0"/>
      <w:marTop w:val="0"/>
      <w:marBottom w:val="0"/>
      <w:divBdr>
        <w:top w:val="none" w:sz="0" w:space="0" w:color="auto"/>
        <w:left w:val="none" w:sz="0" w:space="0" w:color="auto"/>
        <w:bottom w:val="none" w:sz="0" w:space="0" w:color="auto"/>
        <w:right w:val="none" w:sz="0" w:space="0" w:color="auto"/>
      </w:divBdr>
    </w:div>
    <w:div w:id="1965112688">
      <w:marLeft w:val="0"/>
      <w:marRight w:val="0"/>
      <w:marTop w:val="0"/>
      <w:marBottom w:val="0"/>
      <w:divBdr>
        <w:top w:val="none" w:sz="0" w:space="0" w:color="auto"/>
        <w:left w:val="none" w:sz="0" w:space="0" w:color="auto"/>
        <w:bottom w:val="none" w:sz="0" w:space="0" w:color="auto"/>
        <w:right w:val="none" w:sz="0" w:space="0" w:color="auto"/>
      </w:divBdr>
      <w:divsChild>
        <w:div w:id="1521432369">
          <w:marLeft w:val="0"/>
          <w:marRight w:val="0"/>
          <w:marTop w:val="0"/>
          <w:marBottom w:val="0"/>
          <w:divBdr>
            <w:top w:val="none" w:sz="0" w:space="0" w:color="auto"/>
            <w:left w:val="none" w:sz="0" w:space="0" w:color="auto"/>
            <w:bottom w:val="none" w:sz="0" w:space="0" w:color="auto"/>
            <w:right w:val="none" w:sz="0" w:space="0" w:color="auto"/>
          </w:divBdr>
          <w:divsChild>
            <w:div w:id="80957711">
              <w:marLeft w:val="0"/>
              <w:marRight w:val="0"/>
              <w:marTop w:val="0"/>
              <w:marBottom w:val="0"/>
              <w:divBdr>
                <w:top w:val="none" w:sz="0" w:space="0" w:color="auto"/>
                <w:left w:val="none" w:sz="0" w:space="0" w:color="auto"/>
                <w:bottom w:val="none" w:sz="0" w:space="0" w:color="auto"/>
                <w:right w:val="none" w:sz="0" w:space="0" w:color="auto"/>
              </w:divBdr>
              <w:divsChild>
                <w:div w:id="21446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920713">
      <w:bodyDiv w:val="1"/>
      <w:marLeft w:val="0"/>
      <w:marRight w:val="0"/>
      <w:marTop w:val="0"/>
      <w:marBottom w:val="0"/>
      <w:divBdr>
        <w:top w:val="none" w:sz="0" w:space="0" w:color="auto"/>
        <w:left w:val="none" w:sz="0" w:space="0" w:color="auto"/>
        <w:bottom w:val="none" w:sz="0" w:space="0" w:color="auto"/>
        <w:right w:val="none" w:sz="0" w:space="0" w:color="auto"/>
      </w:divBdr>
    </w:div>
    <w:div w:id="2114477371">
      <w:bodyDiv w:val="1"/>
      <w:marLeft w:val="0"/>
      <w:marRight w:val="0"/>
      <w:marTop w:val="0"/>
      <w:marBottom w:val="0"/>
      <w:divBdr>
        <w:top w:val="none" w:sz="0" w:space="0" w:color="auto"/>
        <w:left w:val="none" w:sz="0" w:space="0" w:color="auto"/>
        <w:bottom w:val="none" w:sz="0" w:space="0" w:color="auto"/>
        <w:right w:val="none" w:sz="0" w:space="0" w:color="auto"/>
      </w:divBdr>
    </w:div>
    <w:div w:id="214488120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CC59EE-F3C5-49F1-A6C1-C9398AAD8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1095</Words>
  <Characters>6243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Cerere de angajare</dc:title>
  <dc:subject>SMIS 348152</dc:subject>
  <dc:creator>UAT Comuna Părău</dc:creator>
  <dc:description/>
  <cp:lastModifiedBy>Maria Boamfa</cp:lastModifiedBy>
  <cp:revision>2</cp:revision>
  <cp:lastPrinted>2023-11-21T07:38:00Z</cp:lastPrinted>
  <dcterms:created xsi:type="dcterms:W3CDTF">2026-10-22T09:21:00Z</dcterms:created>
  <dcterms:modified xsi:type="dcterms:W3CDTF">2026-10-22T09:21:00Z</dcterms:modified>
</cp:coreProperties>
</file>